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896A" w14:textId="77777777" w:rsidR="00E81783" w:rsidRPr="00F34D3D" w:rsidRDefault="00E81783" w:rsidP="00E81783">
      <w:pPr>
        <w:pStyle w:val="NoSpacing"/>
        <w:jc w:val="center"/>
        <w:rPr>
          <w:rFonts w:ascii="Modern Love Grunge" w:hAnsi="Modern Love Grunge"/>
          <w:sz w:val="60"/>
          <w:szCs w:val="60"/>
        </w:rPr>
      </w:pPr>
      <w:r w:rsidRPr="00F34D3D">
        <w:rPr>
          <w:rFonts w:ascii="Modern Love Grunge" w:hAnsi="Modern Love Grunge"/>
          <w:sz w:val="60"/>
          <w:szCs w:val="60"/>
        </w:rPr>
        <w:t>Medicare Moments</w:t>
      </w:r>
    </w:p>
    <w:p w14:paraId="1DEF9775" w14:textId="77777777" w:rsidR="00E81783" w:rsidRDefault="00E81783" w:rsidP="00E81783">
      <w:pPr>
        <w:pStyle w:val="Default"/>
      </w:pPr>
    </w:p>
    <w:p w14:paraId="553F40A6" w14:textId="45B1F9C6" w:rsidR="00E81783" w:rsidRDefault="00E81783" w:rsidP="00E81783">
      <w:pPr>
        <w:pStyle w:val="Default"/>
        <w:jc w:val="center"/>
        <w:rPr>
          <w:sz w:val="32"/>
          <w:szCs w:val="32"/>
        </w:rPr>
      </w:pPr>
      <w:r w:rsidRPr="00E81783">
        <w:rPr>
          <w:sz w:val="28"/>
          <w:szCs w:val="28"/>
        </w:rPr>
        <w:t>presented by Advantage Aging Solutions and SHINE (Serving Health Insurance Needs of Elders)</w:t>
      </w:r>
    </w:p>
    <w:p w14:paraId="7642E175" w14:textId="77777777" w:rsidR="00E81783" w:rsidRDefault="00E81783" w:rsidP="00E81783">
      <w:pPr>
        <w:pStyle w:val="Default"/>
        <w:jc w:val="center"/>
        <w:rPr>
          <w:sz w:val="32"/>
          <w:szCs w:val="32"/>
        </w:rPr>
      </w:pPr>
    </w:p>
    <w:p w14:paraId="43F9110E" w14:textId="77777777" w:rsidR="00E81783" w:rsidRDefault="00E81783" w:rsidP="00E81783">
      <w:pPr>
        <w:pStyle w:val="Default"/>
        <w:jc w:val="center"/>
        <w:rPr>
          <w:rFonts w:ascii="Amasis MT Pro" w:hAnsi="Amasis MT Pro" w:cs="Amasis MT Pro"/>
          <w:b/>
          <w:bCs/>
          <w:sz w:val="36"/>
          <w:szCs w:val="36"/>
        </w:rPr>
      </w:pPr>
      <w:r>
        <w:rPr>
          <w:rFonts w:ascii="Amasis MT Pro" w:hAnsi="Amasis MT Pro" w:cs="Amasis MT Pro"/>
          <w:b/>
          <w:bCs/>
          <w:sz w:val="36"/>
          <w:szCs w:val="36"/>
        </w:rPr>
        <w:t xml:space="preserve">Medicare Open Enrollment Part I: Annual Review of Your Current Plan </w:t>
      </w:r>
    </w:p>
    <w:p w14:paraId="1823E792" w14:textId="77777777" w:rsidR="00E81783" w:rsidRDefault="00E81783" w:rsidP="00E81783">
      <w:pPr>
        <w:pStyle w:val="Default"/>
        <w:jc w:val="center"/>
        <w:rPr>
          <w:rFonts w:ascii="Amasis MT Pro" w:hAnsi="Amasis MT Pro" w:cs="Amasis MT Pro"/>
          <w:b/>
          <w:bCs/>
          <w:sz w:val="36"/>
          <w:szCs w:val="36"/>
        </w:rPr>
      </w:pPr>
    </w:p>
    <w:p w14:paraId="17767DD9" w14:textId="451029E4" w:rsidR="00E81783" w:rsidRPr="00E81783" w:rsidRDefault="00E81783" w:rsidP="00E81783">
      <w:pPr>
        <w:pStyle w:val="Default"/>
        <w:jc w:val="center"/>
        <w:rPr>
          <w:sz w:val="28"/>
          <w:szCs w:val="28"/>
        </w:rPr>
      </w:pPr>
      <w:r w:rsidRPr="00E81783">
        <w:rPr>
          <w:b/>
          <w:bCs/>
          <w:sz w:val="28"/>
          <w:szCs w:val="28"/>
        </w:rPr>
        <w:t xml:space="preserve">Did you know </w:t>
      </w:r>
      <w:r w:rsidRPr="00E81783">
        <w:rPr>
          <w:sz w:val="28"/>
          <w:szCs w:val="28"/>
        </w:rPr>
        <w:t>that, from October 15 to December 7 each year, seniors with Medicare, or their caregivers, can change their health insurance plans to better match their healthcare needs? Even if you are satisfied with your coverage, it never hurts to look at other plans that may cost you less.</w:t>
      </w:r>
    </w:p>
    <w:p w14:paraId="5BE79132" w14:textId="77777777" w:rsidR="00E81783" w:rsidRPr="00E81783" w:rsidRDefault="00E81783" w:rsidP="00E81783">
      <w:pPr>
        <w:pStyle w:val="Default"/>
        <w:rPr>
          <w:sz w:val="28"/>
          <w:szCs w:val="28"/>
        </w:rPr>
      </w:pPr>
    </w:p>
    <w:p w14:paraId="74D8AC71" w14:textId="77777777" w:rsidR="00E81783" w:rsidRPr="00E81783" w:rsidRDefault="00E81783" w:rsidP="00E81783">
      <w:pPr>
        <w:pStyle w:val="Default"/>
        <w:rPr>
          <w:sz w:val="28"/>
          <w:szCs w:val="28"/>
          <w:u w:val="single"/>
        </w:rPr>
      </w:pPr>
      <w:r w:rsidRPr="00E81783">
        <w:rPr>
          <w:b/>
          <w:bCs/>
          <w:sz w:val="28"/>
          <w:szCs w:val="28"/>
          <w:u w:val="single"/>
        </w:rPr>
        <w:t xml:space="preserve">What to Look at First: </w:t>
      </w:r>
    </w:p>
    <w:p w14:paraId="532D5E4E" w14:textId="08488D0B" w:rsidR="00E81783" w:rsidRDefault="00E81783" w:rsidP="00E81783">
      <w:pPr>
        <w:pStyle w:val="Default"/>
        <w:numPr>
          <w:ilvl w:val="0"/>
          <w:numId w:val="4"/>
        </w:numPr>
        <w:rPr>
          <w:sz w:val="28"/>
          <w:szCs w:val="28"/>
        </w:rPr>
      </w:pPr>
      <w:r w:rsidRPr="00E81783">
        <w:rPr>
          <w:sz w:val="28"/>
          <w:szCs w:val="28"/>
        </w:rPr>
        <w:t>Whether you have Original Medicare or Medicare Advantage</w:t>
      </w:r>
      <w:r>
        <w:rPr>
          <w:sz w:val="28"/>
          <w:szCs w:val="28"/>
        </w:rPr>
        <w:t xml:space="preserve"> Plan (D</w:t>
      </w:r>
      <w:r w:rsidRPr="00E81783">
        <w:rPr>
          <w:sz w:val="28"/>
          <w:szCs w:val="28"/>
        </w:rPr>
        <w:t>o</w:t>
      </w:r>
      <w:r>
        <w:rPr>
          <w:sz w:val="28"/>
          <w:szCs w:val="28"/>
        </w:rPr>
        <w:t xml:space="preserve"> not</w:t>
      </w:r>
      <w:r w:rsidRPr="00E81783">
        <w:rPr>
          <w:sz w:val="28"/>
          <w:szCs w:val="28"/>
        </w:rPr>
        <w:t xml:space="preserve"> assume your plan has</w:t>
      </w:r>
      <w:r>
        <w:rPr>
          <w:sz w:val="28"/>
          <w:szCs w:val="28"/>
        </w:rPr>
        <w:t>n’</w:t>
      </w:r>
      <w:r w:rsidRPr="00E81783">
        <w:rPr>
          <w:sz w:val="28"/>
          <w:szCs w:val="28"/>
        </w:rPr>
        <w:t>t changed. Don’t be caught by surprise.</w:t>
      </w:r>
      <w:r>
        <w:rPr>
          <w:sz w:val="28"/>
          <w:szCs w:val="28"/>
        </w:rPr>
        <w:t>)</w:t>
      </w:r>
    </w:p>
    <w:p w14:paraId="003D3063" w14:textId="77777777" w:rsidR="00E81783" w:rsidRDefault="00E81783" w:rsidP="00E81783">
      <w:pPr>
        <w:pStyle w:val="Default"/>
        <w:numPr>
          <w:ilvl w:val="0"/>
          <w:numId w:val="4"/>
        </w:numPr>
        <w:rPr>
          <w:sz w:val="28"/>
          <w:szCs w:val="28"/>
        </w:rPr>
      </w:pPr>
      <w:r w:rsidRPr="00E81783">
        <w:rPr>
          <w:sz w:val="28"/>
          <w:szCs w:val="28"/>
        </w:rPr>
        <w:t>Review the Annual Notice of Change, as well as</w:t>
      </w:r>
      <w:r>
        <w:rPr>
          <w:sz w:val="28"/>
          <w:szCs w:val="28"/>
        </w:rPr>
        <w:t xml:space="preserve"> the latest publication of</w:t>
      </w:r>
      <w:r w:rsidRPr="00E81783">
        <w:rPr>
          <w:sz w:val="28"/>
          <w:szCs w:val="28"/>
        </w:rPr>
        <w:t xml:space="preserve"> </w:t>
      </w:r>
      <w:r w:rsidRPr="00E81783">
        <w:rPr>
          <w:i/>
          <w:iCs/>
          <w:sz w:val="28"/>
          <w:szCs w:val="28"/>
        </w:rPr>
        <w:t>Medicare &amp; You</w:t>
      </w:r>
      <w:r>
        <w:rPr>
          <w:sz w:val="28"/>
          <w:szCs w:val="28"/>
        </w:rPr>
        <w:t>. B</w:t>
      </w:r>
      <w:r w:rsidRPr="00E81783">
        <w:rPr>
          <w:sz w:val="28"/>
          <w:szCs w:val="28"/>
        </w:rPr>
        <w:t xml:space="preserve">oth </w:t>
      </w:r>
      <w:r>
        <w:rPr>
          <w:sz w:val="28"/>
          <w:szCs w:val="28"/>
        </w:rPr>
        <w:t xml:space="preserve">are </w:t>
      </w:r>
      <w:r w:rsidRPr="00E81783">
        <w:rPr>
          <w:sz w:val="28"/>
          <w:szCs w:val="28"/>
        </w:rPr>
        <w:t xml:space="preserve">mailed to you in September, to see if there will be any cost </w:t>
      </w:r>
      <w:r w:rsidRPr="00E81783">
        <w:rPr>
          <w:sz w:val="28"/>
          <w:szCs w:val="28"/>
        </w:rPr>
        <w:t>increases in</w:t>
      </w:r>
      <w:r w:rsidRPr="00E81783">
        <w:rPr>
          <w:sz w:val="28"/>
          <w:szCs w:val="28"/>
        </w:rPr>
        <w:t xml:space="preserve"> the coming </w:t>
      </w:r>
      <w:proofErr w:type="gramStart"/>
      <w:r w:rsidRPr="00E81783">
        <w:rPr>
          <w:sz w:val="28"/>
          <w:szCs w:val="28"/>
        </w:rPr>
        <w:t>year—</w:t>
      </w:r>
      <w:proofErr w:type="gramEnd"/>
      <w:r w:rsidRPr="00E81783">
        <w:rPr>
          <w:sz w:val="28"/>
          <w:szCs w:val="28"/>
        </w:rPr>
        <w:t>premiums, deductibles, or copays.</w:t>
      </w:r>
    </w:p>
    <w:p w14:paraId="581A58F4" w14:textId="77777777" w:rsidR="00E81783" w:rsidRDefault="00E81783" w:rsidP="00E81783">
      <w:pPr>
        <w:pStyle w:val="Default"/>
        <w:numPr>
          <w:ilvl w:val="0"/>
          <w:numId w:val="4"/>
        </w:numPr>
        <w:rPr>
          <w:sz w:val="28"/>
          <w:szCs w:val="28"/>
        </w:rPr>
      </w:pPr>
      <w:r w:rsidRPr="00E81783">
        <w:rPr>
          <w:sz w:val="28"/>
          <w:szCs w:val="28"/>
        </w:rPr>
        <w:t>Prescription drugs – will they continue to be covered? At a higher cost?</w:t>
      </w:r>
    </w:p>
    <w:p w14:paraId="26DA2CA9" w14:textId="77777777" w:rsidR="00E81783" w:rsidRDefault="00E81783" w:rsidP="00E81783">
      <w:pPr>
        <w:pStyle w:val="Default"/>
        <w:numPr>
          <w:ilvl w:val="0"/>
          <w:numId w:val="4"/>
        </w:numPr>
        <w:rPr>
          <w:sz w:val="28"/>
          <w:szCs w:val="28"/>
        </w:rPr>
      </w:pPr>
      <w:r w:rsidRPr="00E81783">
        <w:rPr>
          <w:sz w:val="28"/>
          <w:szCs w:val="28"/>
        </w:rPr>
        <w:t>My doctors – will they still accept my Medicare?</w:t>
      </w:r>
    </w:p>
    <w:p w14:paraId="269ABB99" w14:textId="41D7BF77" w:rsidR="00E81783" w:rsidRPr="00E81783" w:rsidRDefault="00E81783" w:rsidP="00E81783">
      <w:pPr>
        <w:pStyle w:val="Default"/>
        <w:numPr>
          <w:ilvl w:val="0"/>
          <w:numId w:val="4"/>
        </w:numPr>
        <w:rPr>
          <w:sz w:val="28"/>
          <w:szCs w:val="28"/>
        </w:rPr>
      </w:pPr>
      <w:r w:rsidRPr="00E81783">
        <w:rPr>
          <w:sz w:val="28"/>
          <w:szCs w:val="28"/>
        </w:rPr>
        <w:t>Has the status of your health changed since last year that may require a</w:t>
      </w:r>
      <w:r>
        <w:rPr>
          <w:sz w:val="28"/>
          <w:szCs w:val="28"/>
        </w:rPr>
        <w:t xml:space="preserve"> </w:t>
      </w:r>
      <w:r w:rsidRPr="00E81783">
        <w:rPr>
          <w:sz w:val="28"/>
          <w:szCs w:val="28"/>
        </w:rPr>
        <w:t>new specialist or additional services, and</w:t>
      </w:r>
      <w:r>
        <w:rPr>
          <w:sz w:val="28"/>
          <w:szCs w:val="28"/>
        </w:rPr>
        <w:t xml:space="preserve"> in turn,</w:t>
      </w:r>
      <w:r w:rsidRPr="00E81783">
        <w:rPr>
          <w:sz w:val="28"/>
          <w:szCs w:val="28"/>
        </w:rPr>
        <w:t xml:space="preserve"> possibly higher expenses?</w:t>
      </w:r>
    </w:p>
    <w:p w14:paraId="191B918F" w14:textId="77777777" w:rsidR="00E81783" w:rsidRPr="00E81783" w:rsidRDefault="00E81783" w:rsidP="00E81783">
      <w:pPr>
        <w:pStyle w:val="Default"/>
        <w:rPr>
          <w:sz w:val="28"/>
          <w:szCs w:val="28"/>
        </w:rPr>
      </w:pPr>
    </w:p>
    <w:p w14:paraId="51ABDE89" w14:textId="77777777" w:rsidR="00E81783" w:rsidRPr="00E81783" w:rsidRDefault="00E81783" w:rsidP="00E81783">
      <w:pPr>
        <w:pStyle w:val="Default"/>
        <w:jc w:val="center"/>
        <w:rPr>
          <w:sz w:val="32"/>
          <w:szCs w:val="32"/>
        </w:rPr>
      </w:pPr>
      <w:r w:rsidRPr="00E81783">
        <w:rPr>
          <w:sz w:val="32"/>
          <w:szCs w:val="32"/>
        </w:rPr>
        <w:t>Let a SHINE Counselor assist you with these and other questions.</w:t>
      </w:r>
    </w:p>
    <w:p w14:paraId="065A26B9" w14:textId="2FD87A6D" w:rsidR="00E81783" w:rsidRPr="00A42249" w:rsidRDefault="00E81783" w:rsidP="00E81783">
      <w:pPr>
        <w:jc w:val="center"/>
        <w:rPr>
          <w:rFonts w:ascii="Book Antiqua" w:hAnsi="Book Antiqua"/>
          <w:sz w:val="36"/>
          <w:szCs w:val="36"/>
        </w:rPr>
      </w:pPr>
      <w:r w:rsidRPr="00A42249">
        <w:rPr>
          <w:rFonts w:ascii="Book Antiqua" w:hAnsi="Book Antiqua"/>
          <w:sz w:val="36"/>
          <w:szCs w:val="36"/>
        </w:rPr>
        <w:t>To talk to a SHINE Medicare Counselor,</w:t>
      </w:r>
    </w:p>
    <w:p w14:paraId="4B8C3690" w14:textId="378A6408" w:rsidR="00E81783" w:rsidRPr="0053713B" w:rsidRDefault="00E81783" w:rsidP="00E81783">
      <w:pPr>
        <w:jc w:val="center"/>
        <w:rPr>
          <w:rStyle w:val="IntenseEmphasis"/>
          <w:rFonts w:ascii="Verdana" w:hAnsi="Verdana"/>
          <w:i w:val="0"/>
          <w:iCs w:val="0"/>
          <w:color w:val="auto"/>
          <w:sz w:val="36"/>
          <w:szCs w:val="36"/>
        </w:rPr>
      </w:pPr>
      <w:r w:rsidRPr="00A42249">
        <w:rPr>
          <w:rFonts w:ascii="Book Antiqua" w:hAnsi="Book Antiqua"/>
          <w:sz w:val="36"/>
          <w:szCs w:val="36"/>
        </w:rPr>
        <w:t>Call the</w:t>
      </w:r>
      <w:r>
        <w:rPr>
          <w:rFonts w:ascii="Verdana" w:hAnsi="Verdana"/>
          <w:sz w:val="36"/>
          <w:szCs w:val="36"/>
        </w:rPr>
        <w:t xml:space="preserve"> </w:t>
      </w:r>
      <w:r w:rsidRPr="0053713B">
        <w:rPr>
          <w:rFonts w:asciiTheme="minorHAnsi" w:hAnsiTheme="minorHAnsi" w:cstheme="minorHAnsi"/>
          <w:b/>
          <w:bCs/>
          <w:noProof/>
          <w:sz w:val="40"/>
          <w:szCs w:val="40"/>
        </w:rPr>
        <w:t>Elder Helpline at 866-467-4624</w:t>
      </w:r>
    </w:p>
    <w:p w14:paraId="5D16045C" w14:textId="47F3865D" w:rsidR="00E81783" w:rsidRPr="0053713B" w:rsidRDefault="00E81783" w:rsidP="00E81783">
      <w:pPr>
        <w:pStyle w:val="NoSpacing"/>
        <w:ind w:left="420"/>
        <w:rPr>
          <w:rStyle w:val="IntenseEmphasis"/>
          <w:i w:val="0"/>
          <w:iCs w:val="0"/>
          <w:noProof/>
          <w:color w:val="auto"/>
        </w:rPr>
      </w:pPr>
      <w:r>
        <w:rPr>
          <w:noProof/>
        </w:rPr>
        <w:lastRenderedPageBreak/>
        <w:drawing>
          <wp:anchor distT="0" distB="0" distL="114300" distR="114300" simplePos="0" relativeHeight="251660288" behindDoc="1" locked="0" layoutInCell="1" allowOverlap="1" wp14:anchorId="7BA8AAD6" wp14:editId="554B9F83">
            <wp:simplePos x="0" y="0"/>
            <wp:positionH relativeFrom="column">
              <wp:posOffset>5204460</wp:posOffset>
            </wp:positionH>
            <wp:positionV relativeFrom="paragraph">
              <wp:posOffset>89535</wp:posOffset>
            </wp:positionV>
            <wp:extent cx="847090" cy="727710"/>
            <wp:effectExtent l="0" t="0" r="0" b="0"/>
            <wp:wrapTight wrapText="bothSides">
              <wp:wrapPolygon edited="0">
                <wp:start x="0" y="0"/>
                <wp:lineTo x="0" y="20921"/>
                <wp:lineTo x="20888" y="20921"/>
                <wp:lineTo x="20888" y="0"/>
                <wp:lineTo x="0" y="0"/>
              </wp:wrapPolygon>
            </wp:wrapTight>
            <wp:docPr id="4" name="Picture 4" descr="A logo with green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green leaf&#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09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IntenseEmphasis"/>
          <w:color w:val="0D0D0D" w:themeColor="text1" w:themeTint="F2"/>
        </w:rPr>
        <w:t xml:space="preserve">                                           </w:t>
      </w:r>
      <w:r>
        <w:rPr>
          <w:noProof/>
        </w:rPr>
        <w:t xml:space="preserve">      </w:t>
      </w:r>
    </w:p>
    <w:p w14:paraId="3D81A0D6" w14:textId="6D4D4240" w:rsidR="00E81783" w:rsidRPr="00E81783" w:rsidRDefault="00E81783" w:rsidP="00E81783">
      <w:pPr>
        <w:jc w:val="center"/>
        <w:rPr>
          <w:rFonts w:ascii="Book Antiqua" w:hAnsi="Book Antiqua"/>
          <w:sz w:val="32"/>
          <w:szCs w:val="32"/>
        </w:rPr>
      </w:pPr>
      <w:r>
        <w:rPr>
          <w:noProof/>
          <w:color w:val="0D0D0D" w:themeColor="text1" w:themeTint="F2"/>
        </w:rPr>
        <w:drawing>
          <wp:anchor distT="0" distB="0" distL="114300" distR="114300" simplePos="0" relativeHeight="251661312" behindDoc="1" locked="0" layoutInCell="1" allowOverlap="1" wp14:anchorId="623E5B46" wp14:editId="7B75124A">
            <wp:simplePos x="0" y="0"/>
            <wp:positionH relativeFrom="margin">
              <wp:align>left</wp:align>
            </wp:positionH>
            <wp:positionV relativeFrom="paragraph">
              <wp:posOffset>119380</wp:posOffset>
            </wp:positionV>
            <wp:extent cx="864870" cy="431165"/>
            <wp:effectExtent l="0" t="0" r="0" b="6985"/>
            <wp:wrapTight wrapText="bothSides">
              <wp:wrapPolygon edited="0">
                <wp:start x="2855" y="0"/>
                <wp:lineTo x="0" y="14315"/>
                <wp:lineTo x="952" y="20996"/>
                <wp:lineTo x="20934" y="20996"/>
                <wp:lineTo x="20934" y="15270"/>
                <wp:lineTo x="20458" y="11452"/>
                <wp:lineTo x="18555" y="0"/>
                <wp:lineTo x="2855" y="0"/>
              </wp:wrapPolygon>
            </wp:wrapTight>
            <wp:docPr id="44899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90630" name="Picture 4489906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870" cy="431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0B2134A" wp14:editId="0CD8FD2B">
            <wp:simplePos x="0" y="0"/>
            <wp:positionH relativeFrom="column">
              <wp:posOffset>2484120</wp:posOffset>
            </wp:positionH>
            <wp:positionV relativeFrom="paragraph">
              <wp:posOffset>111760</wp:posOffset>
            </wp:positionV>
            <wp:extent cx="1121410" cy="403860"/>
            <wp:effectExtent l="0" t="0" r="2540" b="0"/>
            <wp:wrapTight wrapText="bothSides">
              <wp:wrapPolygon edited="0">
                <wp:start x="0" y="0"/>
                <wp:lineTo x="0" y="20377"/>
                <wp:lineTo x="21282" y="20377"/>
                <wp:lineTo x="21282" y="0"/>
                <wp:lineTo x="0" y="0"/>
              </wp:wrapPolygon>
            </wp:wrapTight>
            <wp:docPr id="3" name="Picture 3" descr="DO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1410" cy="4038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81783" w:rsidRPr="00E81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Modern Love Grunge">
    <w:altName w:val="Modern Love Grunge"/>
    <w:charset w:val="00"/>
    <w:family w:val="decorative"/>
    <w:pitch w:val="variable"/>
    <w:sig w:usb0="8000002F" w:usb1="0000000A" w:usb2="00000000" w:usb3="00000000" w:csb0="00000001" w:csb1="00000000"/>
  </w:font>
  <w:font w:name="Amasis MT Pro">
    <w:altName w:val="Amasis MT Pro Black"/>
    <w:charset w:val="00"/>
    <w:family w:val="roman"/>
    <w:pitch w:val="variable"/>
    <w:sig w:usb0="A00000A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029A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6860C5A"/>
    <w:multiLevelType w:val="hybridMultilevel"/>
    <w:tmpl w:val="22CA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8D6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6F654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1661328">
    <w:abstractNumId w:val="2"/>
  </w:num>
  <w:num w:numId="2" w16cid:durableId="791554222">
    <w:abstractNumId w:val="0"/>
  </w:num>
  <w:num w:numId="3" w16cid:durableId="1299338496">
    <w:abstractNumId w:val="3"/>
  </w:num>
  <w:num w:numId="4" w16cid:durableId="60168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83"/>
    <w:rsid w:val="00114484"/>
    <w:rsid w:val="00C375D9"/>
    <w:rsid w:val="00E8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1640"/>
  <w15:chartTrackingRefBased/>
  <w15:docId w15:val="{30E4E899-85A6-49A4-8899-53602A65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783"/>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E817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7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7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7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7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78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78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78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78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783"/>
    <w:rPr>
      <w:rFonts w:eastAsiaTheme="majorEastAsia" w:cstheme="majorBidi"/>
      <w:color w:val="272727" w:themeColor="text1" w:themeTint="D8"/>
    </w:rPr>
  </w:style>
  <w:style w:type="paragraph" w:styleId="Title">
    <w:name w:val="Title"/>
    <w:basedOn w:val="Normal"/>
    <w:next w:val="Normal"/>
    <w:link w:val="TitleChar"/>
    <w:uiPriority w:val="10"/>
    <w:qFormat/>
    <w:rsid w:val="00E817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7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783"/>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783"/>
    <w:rPr>
      <w:i/>
      <w:iCs/>
      <w:color w:val="404040" w:themeColor="text1" w:themeTint="BF"/>
    </w:rPr>
  </w:style>
  <w:style w:type="paragraph" w:styleId="ListParagraph">
    <w:name w:val="List Paragraph"/>
    <w:basedOn w:val="Normal"/>
    <w:uiPriority w:val="34"/>
    <w:qFormat/>
    <w:rsid w:val="00E81783"/>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81783"/>
    <w:rPr>
      <w:i/>
      <w:iCs/>
      <w:color w:val="0F4761" w:themeColor="accent1" w:themeShade="BF"/>
    </w:rPr>
  </w:style>
  <w:style w:type="paragraph" w:styleId="IntenseQuote">
    <w:name w:val="Intense Quote"/>
    <w:basedOn w:val="Normal"/>
    <w:next w:val="Normal"/>
    <w:link w:val="IntenseQuoteChar"/>
    <w:uiPriority w:val="30"/>
    <w:qFormat/>
    <w:rsid w:val="00E817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783"/>
    <w:rPr>
      <w:i/>
      <w:iCs/>
      <w:color w:val="0F4761" w:themeColor="accent1" w:themeShade="BF"/>
    </w:rPr>
  </w:style>
  <w:style w:type="character" w:styleId="IntenseReference">
    <w:name w:val="Intense Reference"/>
    <w:basedOn w:val="DefaultParagraphFont"/>
    <w:uiPriority w:val="32"/>
    <w:qFormat/>
    <w:rsid w:val="00E81783"/>
    <w:rPr>
      <w:b/>
      <w:bCs/>
      <w:smallCaps/>
      <w:color w:val="0F4761" w:themeColor="accent1" w:themeShade="BF"/>
      <w:spacing w:val="5"/>
    </w:rPr>
  </w:style>
  <w:style w:type="paragraph" w:styleId="NoSpacing">
    <w:name w:val="No Spacing"/>
    <w:uiPriority w:val="1"/>
    <w:qFormat/>
    <w:rsid w:val="00E81783"/>
    <w:pPr>
      <w:spacing w:after="0" w:line="240" w:lineRule="auto"/>
    </w:pPr>
    <w:rPr>
      <w:rFonts w:ascii="Book Antiqua" w:hAnsi="Book Antiqua"/>
      <w:kern w:val="0"/>
      <w:sz w:val="28"/>
      <w14:ligatures w14:val="none"/>
    </w:rPr>
  </w:style>
  <w:style w:type="paragraph" w:customStyle="1" w:styleId="Default">
    <w:name w:val="Default"/>
    <w:rsid w:val="00E81783"/>
    <w:pPr>
      <w:autoSpaceDE w:val="0"/>
      <w:autoSpaceDN w:val="0"/>
      <w:adjustRightInd w:val="0"/>
      <w:spacing w:after="0" w:line="240" w:lineRule="auto"/>
    </w:pPr>
    <w:rPr>
      <w:rFonts w:ascii="Book Antiqua" w:hAnsi="Book Antiqua" w:cs="Book Antiqu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Rode</dc:creator>
  <cp:keywords/>
  <dc:description/>
  <cp:lastModifiedBy>Sarah Rode</cp:lastModifiedBy>
  <cp:revision>1</cp:revision>
  <dcterms:created xsi:type="dcterms:W3CDTF">2025-10-01T14:19:00Z</dcterms:created>
  <dcterms:modified xsi:type="dcterms:W3CDTF">2025-10-01T14:29:00Z</dcterms:modified>
</cp:coreProperties>
</file>