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025F" w14:textId="77777777" w:rsidR="006D1512" w:rsidRPr="0053713B" w:rsidRDefault="006D1512" w:rsidP="006D1512">
      <w:pPr>
        <w:pStyle w:val="NoSpacing"/>
        <w:jc w:val="center"/>
        <w:rPr>
          <w:rFonts w:ascii="Modern Love Grunge" w:hAnsi="Modern Love Grunge"/>
          <w:sz w:val="72"/>
          <w:szCs w:val="72"/>
        </w:rPr>
      </w:pPr>
      <w:r w:rsidRPr="0053713B">
        <w:rPr>
          <w:rFonts w:ascii="Modern Love Grunge" w:hAnsi="Modern Love Grunge"/>
          <w:sz w:val="72"/>
          <w:szCs w:val="72"/>
        </w:rPr>
        <w:t xml:space="preserve">Medicare Moments </w:t>
      </w:r>
    </w:p>
    <w:p w14:paraId="3B9DDC91" w14:textId="77777777" w:rsidR="006D1512" w:rsidRPr="006D1512" w:rsidRDefault="006D1512" w:rsidP="006D1512">
      <w:pPr>
        <w:pStyle w:val="NoSpacing"/>
        <w:jc w:val="center"/>
        <w:rPr>
          <w:szCs w:val="28"/>
        </w:rPr>
      </w:pPr>
      <w:r w:rsidRPr="006D1512">
        <w:rPr>
          <w:szCs w:val="28"/>
        </w:rPr>
        <w:t>presented by Advantage Aging Solutions</w:t>
      </w:r>
    </w:p>
    <w:p w14:paraId="32236970" w14:textId="77777777" w:rsidR="006D1512" w:rsidRPr="006D1512" w:rsidRDefault="006D1512" w:rsidP="006D1512">
      <w:pPr>
        <w:pStyle w:val="NoSpacing"/>
        <w:jc w:val="center"/>
        <w:rPr>
          <w:szCs w:val="28"/>
        </w:rPr>
      </w:pPr>
      <w:r w:rsidRPr="006D1512">
        <w:rPr>
          <w:szCs w:val="28"/>
        </w:rPr>
        <w:t>and SHINE (Serving Health Insurance Needs of Elders)</w:t>
      </w:r>
    </w:p>
    <w:p w14:paraId="66859577" w14:textId="77777777" w:rsidR="006D1512" w:rsidRPr="006D1512" w:rsidRDefault="006D1512" w:rsidP="006D1512">
      <w:pPr>
        <w:pStyle w:val="Default"/>
        <w:rPr>
          <w:rFonts w:ascii="Book Antiqua" w:hAnsi="Book Antiqua"/>
        </w:rPr>
      </w:pPr>
    </w:p>
    <w:p w14:paraId="2DC3D35E" w14:textId="4019F0A6" w:rsidR="006D1512" w:rsidRPr="006D1512" w:rsidRDefault="006D1512" w:rsidP="006D1512">
      <w:pPr>
        <w:pStyle w:val="Default"/>
        <w:jc w:val="center"/>
        <w:rPr>
          <w:rFonts w:ascii="Book Antiqua" w:hAnsi="Book Antiqua"/>
          <w:sz w:val="36"/>
          <w:szCs w:val="36"/>
        </w:rPr>
      </w:pPr>
      <w:r w:rsidRPr="006D1512">
        <w:rPr>
          <w:rFonts w:ascii="Book Antiqua" w:hAnsi="Book Antiqua"/>
          <w:b/>
          <w:bCs/>
          <w:sz w:val="36"/>
          <w:szCs w:val="36"/>
        </w:rPr>
        <w:t>Senior Medicare Patrol Part I:</w:t>
      </w:r>
    </w:p>
    <w:p w14:paraId="4C908E85" w14:textId="3E31EF2A" w:rsidR="006D1512" w:rsidRPr="006D1512" w:rsidRDefault="006D1512" w:rsidP="006D1512">
      <w:pPr>
        <w:pStyle w:val="Default"/>
        <w:jc w:val="center"/>
        <w:rPr>
          <w:rFonts w:ascii="Book Antiqua" w:hAnsi="Book Antiqua"/>
          <w:b/>
          <w:bCs/>
          <w:sz w:val="36"/>
          <w:szCs w:val="36"/>
        </w:rPr>
      </w:pPr>
      <w:r w:rsidRPr="006D1512">
        <w:rPr>
          <w:rFonts w:ascii="Book Antiqua" w:hAnsi="Book Antiqua"/>
          <w:b/>
          <w:bCs/>
          <w:sz w:val="36"/>
          <w:szCs w:val="36"/>
        </w:rPr>
        <w:t>Medicare Fraud and Abuse</w:t>
      </w:r>
    </w:p>
    <w:p w14:paraId="26453E29" w14:textId="77777777" w:rsidR="006D1512" w:rsidRPr="006D1512" w:rsidRDefault="006D1512" w:rsidP="006D1512">
      <w:pPr>
        <w:pStyle w:val="Default"/>
        <w:jc w:val="center"/>
        <w:rPr>
          <w:rFonts w:ascii="Book Antiqua" w:hAnsi="Book Antiqua"/>
          <w:sz w:val="28"/>
          <w:szCs w:val="28"/>
        </w:rPr>
      </w:pPr>
    </w:p>
    <w:p w14:paraId="60B86832" w14:textId="496E62A4" w:rsidR="006D1512" w:rsidRPr="006D1512" w:rsidRDefault="006D1512" w:rsidP="006D1512">
      <w:pPr>
        <w:pStyle w:val="Default"/>
        <w:jc w:val="center"/>
        <w:rPr>
          <w:rFonts w:ascii="Book Antiqua" w:hAnsi="Book Antiqua" w:cs="Book Antiqua"/>
          <w:sz w:val="28"/>
          <w:szCs w:val="28"/>
        </w:rPr>
      </w:pPr>
      <w:r w:rsidRPr="006D1512">
        <w:rPr>
          <w:rFonts w:ascii="Book Antiqua" w:hAnsi="Book Antiqua" w:cs="Book Antiqua"/>
          <w:b/>
          <w:bCs/>
          <w:sz w:val="28"/>
          <w:szCs w:val="28"/>
        </w:rPr>
        <w:t xml:space="preserve">Did you know </w:t>
      </w:r>
      <w:r w:rsidRPr="006D1512">
        <w:rPr>
          <w:rFonts w:ascii="Book Antiqua" w:hAnsi="Book Antiqua" w:cs="Book Antiqua"/>
          <w:sz w:val="28"/>
          <w:szCs w:val="28"/>
        </w:rPr>
        <w:t>that Medicare loses approximately 60 billion dollars each year to improper claims. Whether done intentionally or in error, Medicare fraud and abuse affects YOU. You could be a victim of fraud and not even know it. False information can end up on your medical records, leading to improper medical care later. You may even be denied services you need and deserve.</w:t>
      </w:r>
    </w:p>
    <w:p w14:paraId="38069C0A" w14:textId="77777777" w:rsidR="006D1512" w:rsidRPr="006D1512" w:rsidRDefault="006D1512" w:rsidP="006D1512">
      <w:pPr>
        <w:pStyle w:val="Default"/>
        <w:rPr>
          <w:rFonts w:ascii="Book Antiqua" w:hAnsi="Book Antiqua"/>
          <w:sz w:val="28"/>
          <w:szCs w:val="28"/>
        </w:rPr>
      </w:pPr>
    </w:p>
    <w:p w14:paraId="1D8224E0" w14:textId="77777777" w:rsidR="006D1512" w:rsidRPr="006D1512" w:rsidRDefault="006D1512" w:rsidP="006D1512">
      <w:pPr>
        <w:pStyle w:val="Default"/>
        <w:rPr>
          <w:rFonts w:ascii="Book Antiqua" w:hAnsi="Book Antiqua" w:cs="Book Antiqua"/>
          <w:sz w:val="28"/>
          <w:szCs w:val="28"/>
        </w:rPr>
      </w:pPr>
      <w:r w:rsidRPr="006D1512">
        <w:rPr>
          <w:rFonts w:ascii="Book Antiqua" w:hAnsi="Book Antiqua" w:cs="Book Antiqua"/>
          <w:b/>
          <w:bCs/>
          <w:sz w:val="28"/>
          <w:szCs w:val="28"/>
        </w:rPr>
        <w:t xml:space="preserve">Medicare Fraud </w:t>
      </w:r>
      <w:r w:rsidRPr="006D1512">
        <w:rPr>
          <w:rFonts w:ascii="Book Antiqua" w:hAnsi="Book Antiqua" w:cs="Book Antiqua"/>
          <w:sz w:val="28"/>
          <w:szCs w:val="28"/>
        </w:rPr>
        <w:t xml:space="preserve">occurs when a person or company </w:t>
      </w:r>
      <w:r w:rsidRPr="006D1512">
        <w:rPr>
          <w:rFonts w:ascii="Book Antiqua" w:hAnsi="Book Antiqua" w:cs="Book Antiqua"/>
          <w:b/>
          <w:bCs/>
          <w:sz w:val="28"/>
          <w:szCs w:val="28"/>
        </w:rPr>
        <w:t xml:space="preserve">knowingly </w:t>
      </w:r>
      <w:r w:rsidRPr="006D1512">
        <w:rPr>
          <w:rFonts w:ascii="Book Antiqua" w:hAnsi="Book Antiqua" w:cs="Book Antiqua"/>
          <w:sz w:val="28"/>
          <w:szCs w:val="28"/>
        </w:rPr>
        <w:t xml:space="preserve">tricks Medicare. They intentionally bill Medicare to receive payment they are not entitled to. </w:t>
      </w:r>
    </w:p>
    <w:p w14:paraId="6D6789E6" w14:textId="77777777" w:rsidR="006D1512" w:rsidRPr="006D1512" w:rsidRDefault="006D1512" w:rsidP="006D1512">
      <w:pPr>
        <w:pStyle w:val="Default"/>
        <w:rPr>
          <w:rFonts w:ascii="Book Antiqua" w:hAnsi="Book Antiqua"/>
          <w:sz w:val="28"/>
          <w:szCs w:val="28"/>
        </w:rPr>
      </w:pPr>
    </w:p>
    <w:p w14:paraId="24CD6FA2" w14:textId="77777777" w:rsidR="006D1512" w:rsidRPr="006D1512" w:rsidRDefault="006D1512" w:rsidP="006D1512">
      <w:pPr>
        <w:pStyle w:val="Default"/>
        <w:rPr>
          <w:rFonts w:ascii="Book Antiqua" w:hAnsi="Book Antiqua" w:cs="Book Antiqua"/>
          <w:sz w:val="28"/>
          <w:szCs w:val="28"/>
        </w:rPr>
      </w:pPr>
      <w:r w:rsidRPr="006D1512">
        <w:rPr>
          <w:rFonts w:ascii="Book Antiqua" w:hAnsi="Book Antiqua" w:cs="Book Antiqua"/>
          <w:b/>
          <w:bCs/>
          <w:sz w:val="28"/>
          <w:szCs w:val="28"/>
        </w:rPr>
        <w:t xml:space="preserve">Medicare Abuse </w:t>
      </w:r>
      <w:r w:rsidRPr="006D1512">
        <w:rPr>
          <w:rFonts w:ascii="Book Antiqua" w:hAnsi="Book Antiqua" w:cs="Book Antiqua"/>
          <w:sz w:val="28"/>
          <w:szCs w:val="28"/>
        </w:rPr>
        <w:t xml:space="preserve">occurs when providers seek Medicare payment they don’t deserve but have not intentionally done so. Abuse can also involve billing for unsound medical practices. </w:t>
      </w:r>
    </w:p>
    <w:p w14:paraId="147350F3" w14:textId="77777777" w:rsidR="006D1512" w:rsidRPr="006D1512" w:rsidRDefault="006D1512" w:rsidP="006D1512">
      <w:pPr>
        <w:pStyle w:val="Default"/>
        <w:rPr>
          <w:rFonts w:ascii="Book Antiqua" w:hAnsi="Book Antiqua"/>
          <w:sz w:val="28"/>
          <w:szCs w:val="28"/>
        </w:rPr>
      </w:pPr>
    </w:p>
    <w:p w14:paraId="0A2CF00E" w14:textId="77777777" w:rsidR="006D1512" w:rsidRPr="006D1512" w:rsidRDefault="006D1512" w:rsidP="006D1512">
      <w:pPr>
        <w:pStyle w:val="Default"/>
        <w:rPr>
          <w:rFonts w:ascii="Book Antiqua" w:hAnsi="Book Antiqua"/>
          <w:sz w:val="28"/>
          <w:szCs w:val="28"/>
        </w:rPr>
      </w:pPr>
      <w:r w:rsidRPr="006D1512">
        <w:rPr>
          <w:rFonts w:ascii="Book Antiqua" w:hAnsi="Book Antiqua" w:cs="Book Antiqua"/>
          <w:b/>
          <w:bCs/>
          <w:sz w:val="28"/>
          <w:szCs w:val="28"/>
        </w:rPr>
        <w:t>Some Examples of Fraud and Abuse</w:t>
      </w:r>
      <w:r w:rsidRPr="006D1512">
        <w:rPr>
          <w:rFonts w:ascii="Book Antiqua" w:hAnsi="Book Antiqua" w:cs="Book Antiqua"/>
          <w:b/>
          <w:bCs/>
          <w:sz w:val="28"/>
          <w:szCs w:val="28"/>
        </w:rPr>
        <w:t>:</w:t>
      </w:r>
    </w:p>
    <w:p w14:paraId="43563F7F" w14:textId="2C4068FD"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cs="Book Antiqua"/>
          <w:sz w:val="28"/>
          <w:szCs w:val="28"/>
        </w:rPr>
        <w:t>Billing for services, supplies, or equipment that were not provided to you</w:t>
      </w:r>
    </w:p>
    <w:p w14:paraId="61470321" w14:textId="65511FAD"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cs="Book Antiqua"/>
          <w:sz w:val="28"/>
          <w:szCs w:val="28"/>
        </w:rPr>
        <w:t>Calling Medicare beneficiaries and asking for your Medicare number, claiming it is needed to obtain a new Medicare card or keep your Medicare benefits</w:t>
      </w:r>
    </w:p>
    <w:p w14:paraId="658EEE5F" w14:textId="4CAE05AB"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sz w:val="28"/>
          <w:szCs w:val="28"/>
        </w:rPr>
        <w:t>Attempting to obtain your Medicare number in exchange for “free” services</w:t>
      </w:r>
    </w:p>
    <w:p w14:paraId="31B8AA06" w14:textId="27F3260A"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cs="Book Antiqua"/>
          <w:sz w:val="28"/>
          <w:szCs w:val="28"/>
        </w:rPr>
        <w:t>Billing for services that are different than what you were provided</w:t>
      </w:r>
    </w:p>
    <w:p w14:paraId="63F0FA6E" w14:textId="230E0A61"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cs="Book Antiqua"/>
          <w:sz w:val="28"/>
          <w:szCs w:val="28"/>
        </w:rPr>
        <w:t>Billing for services or supplies that are not medically necessary (</w:t>
      </w:r>
      <w:proofErr w:type="gramStart"/>
      <w:r>
        <w:rPr>
          <w:rFonts w:ascii="Book Antiqua" w:hAnsi="Book Antiqua" w:cs="Book Antiqua"/>
          <w:sz w:val="28"/>
          <w:szCs w:val="28"/>
        </w:rPr>
        <w:t xml:space="preserve">in order </w:t>
      </w:r>
      <w:r w:rsidRPr="006D1512">
        <w:rPr>
          <w:rFonts w:ascii="Book Antiqua" w:hAnsi="Book Antiqua" w:cs="Book Antiqua"/>
          <w:sz w:val="28"/>
          <w:szCs w:val="28"/>
        </w:rPr>
        <w:t>to</w:t>
      </w:r>
      <w:proofErr w:type="gramEnd"/>
      <w:r w:rsidRPr="006D1512">
        <w:rPr>
          <w:rFonts w:ascii="Book Antiqua" w:hAnsi="Book Antiqua" w:cs="Book Antiqua"/>
          <w:sz w:val="28"/>
          <w:szCs w:val="28"/>
        </w:rPr>
        <w:t xml:space="preserve"> get a higher payment)</w:t>
      </w:r>
    </w:p>
    <w:p w14:paraId="17111859" w14:textId="2E87B9E4" w:rsidR="006D1512" w:rsidRPr="006D1512" w:rsidRDefault="006D1512" w:rsidP="006D1512">
      <w:pPr>
        <w:pStyle w:val="Default"/>
        <w:numPr>
          <w:ilvl w:val="0"/>
          <w:numId w:val="2"/>
        </w:numPr>
        <w:rPr>
          <w:rFonts w:ascii="Book Antiqua" w:hAnsi="Book Antiqua"/>
          <w:sz w:val="28"/>
          <w:szCs w:val="28"/>
        </w:rPr>
      </w:pPr>
      <w:r w:rsidRPr="006D1512">
        <w:rPr>
          <w:rFonts w:ascii="Book Antiqua" w:hAnsi="Book Antiqua" w:cs="Book Antiqua"/>
          <w:sz w:val="28"/>
          <w:szCs w:val="28"/>
        </w:rPr>
        <w:t>Billing for excessive medical services and supplies</w:t>
      </w:r>
    </w:p>
    <w:p w14:paraId="67EB2832" w14:textId="77777777" w:rsidR="006D1512" w:rsidRDefault="006D1512" w:rsidP="006D1512">
      <w:pPr>
        <w:pStyle w:val="Default"/>
        <w:rPr>
          <w:rFonts w:ascii="Book Antiqua" w:hAnsi="Book Antiqua" w:cs="Book Antiqua"/>
          <w:sz w:val="28"/>
          <w:szCs w:val="28"/>
        </w:rPr>
      </w:pPr>
    </w:p>
    <w:p w14:paraId="1B16BF7E" w14:textId="77777777" w:rsidR="006D1512" w:rsidRPr="00A42249" w:rsidRDefault="006D1512" w:rsidP="006D1512">
      <w:pPr>
        <w:jc w:val="center"/>
        <w:rPr>
          <w:rFonts w:ascii="Book Antiqua" w:hAnsi="Book Antiqua"/>
          <w:sz w:val="36"/>
          <w:szCs w:val="36"/>
        </w:rPr>
      </w:pPr>
      <w:r w:rsidRPr="00A42249">
        <w:rPr>
          <w:rFonts w:ascii="Book Antiqua" w:hAnsi="Book Antiqua"/>
          <w:sz w:val="36"/>
          <w:szCs w:val="36"/>
        </w:rPr>
        <w:t>To talk to a SHINE Medicare Counselor,</w:t>
      </w:r>
    </w:p>
    <w:p w14:paraId="52BD0283" w14:textId="21B86C96" w:rsidR="006D1512" w:rsidRPr="0053713B" w:rsidRDefault="006D1512" w:rsidP="006D1512">
      <w:pPr>
        <w:jc w:val="center"/>
        <w:rPr>
          <w:rStyle w:val="IntenseEmphasis"/>
          <w:rFonts w:ascii="Verdana" w:hAnsi="Verdana"/>
          <w:i w:val="0"/>
          <w:iCs w:val="0"/>
          <w:color w:val="auto"/>
          <w:sz w:val="36"/>
          <w:szCs w:val="36"/>
        </w:rPr>
      </w:pPr>
      <w:r w:rsidRPr="00A42249">
        <w:rPr>
          <w:rFonts w:ascii="Book Antiqua" w:hAnsi="Book Antiqua"/>
          <w:sz w:val="36"/>
          <w:szCs w:val="36"/>
        </w:rPr>
        <w:t>Call the</w:t>
      </w:r>
      <w:r>
        <w:rPr>
          <w:rFonts w:ascii="Verdana" w:hAnsi="Verdana"/>
          <w:sz w:val="36"/>
          <w:szCs w:val="36"/>
        </w:rPr>
        <w:t xml:space="preserve"> </w:t>
      </w:r>
      <w:r w:rsidRPr="0053713B">
        <w:rPr>
          <w:rFonts w:asciiTheme="minorHAnsi" w:hAnsiTheme="minorHAnsi" w:cstheme="minorHAnsi"/>
          <w:b/>
          <w:bCs/>
          <w:noProof/>
          <w:sz w:val="40"/>
          <w:szCs w:val="40"/>
        </w:rPr>
        <w:t>Elder Helpline at 866-467-4624</w:t>
      </w:r>
    </w:p>
    <w:p w14:paraId="38164F34" w14:textId="3AA6EEF7" w:rsidR="006D1512" w:rsidRPr="0053713B" w:rsidRDefault="006D1512" w:rsidP="006D1512">
      <w:pPr>
        <w:pStyle w:val="NoSpacing"/>
        <w:ind w:left="420"/>
        <w:rPr>
          <w:rStyle w:val="IntenseEmphasis"/>
          <w:i w:val="0"/>
          <w:iCs w:val="0"/>
          <w:noProof/>
          <w:color w:val="auto"/>
        </w:rPr>
      </w:pPr>
      <w:r>
        <w:rPr>
          <w:rStyle w:val="IntenseEmphasis"/>
          <w:color w:val="0D0D0D" w:themeColor="text1" w:themeTint="F2"/>
        </w:rPr>
        <w:t xml:space="preserve">                                           </w:t>
      </w:r>
      <w:r>
        <w:rPr>
          <w:noProof/>
        </w:rPr>
        <w:t xml:space="preserve">      </w:t>
      </w:r>
    </w:p>
    <w:p w14:paraId="07EC9B84" w14:textId="3B2A6EEA" w:rsidR="006D1512" w:rsidRPr="006D1512" w:rsidRDefault="006D1512" w:rsidP="006D1512">
      <w:pPr>
        <w:pStyle w:val="Default"/>
        <w:rPr>
          <w:rFonts w:ascii="Book Antiqua" w:hAnsi="Book Antiqua"/>
          <w:sz w:val="28"/>
          <w:szCs w:val="28"/>
        </w:rPr>
      </w:pPr>
      <w:r>
        <w:rPr>
          <w:noProof/>
          <w:color w:val="0D0D0D" w:themeColor="text1" w:themeTint="F2"/>
        </w:rPr>
        <w:drawing>
          <wp:anchor distT="0" distB="0" distL="114300" distR="114300" simplePos="0" relativeHeight="251661312" behindDoc="1" locked="0" layoutInCell="1" allowOverlap="1" wp14:anchorId="688FFC80" wp14:editId="2722589E">
            <wp:simplePos x="0" y="0"/>
            <wp:positionH relativeFrom="column">
              <wp:posOffset>152400</wp:posOffset>
            </wp:positionH>
            <wp:positionV relativeFrom="paragraph">
              <wp:posOffset>314325</wp:posOffset>
            </wp:positionV>
            <wp:extent cx="1475105" cy="735330"/>
            <wp:effectExtent l="0" t="0" r="0" b="0"/>
            <wp:wrapTight wrapText="bothSides">
              <wp:wrapPolygon edited="0">
                <wp:start x="3347" y="0"/>
                <wp:lineTo x="3347" y="8394"/>
                <wp:lineTo x="837" y="10073"/>
                <wp:lineTo x="279" y="17347"/>
                <wp:lineTo x="1116" y="19026"/>
                <wp:lineTo x="3068" y="20705"/>
                <wp:lineTo x="15342" y="20705"/>
                <wp:lineTo x="19805" y="19585"/>
                <wp:lineTo x="21200" y="19026"/>
                <wp:lineTo x="21200" y="12311"/>
                <wp:lineTo x="19526" y="10632"/>
                <wp:lineTo x="18132" y="0"/>
                <wp:lineTo x="3347" y="0"/>
              </wp:wrapPolygon>
            </wp:wrapTight>
            <wp:docPr id="4489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0630" name="Picture 448990630"/>
                    <pic:cNvPicPr/>
                  </pic:nvPicPr>
                  <pic:blipFill>
                    <a:blip r:embed="rId5">
                      <a:extLst>
                        <a:ext uri="{28A0092B-C50C-407E-A947-70E740481C1C}">
                          <a14:useLocalDpi xmlns:a14="http://schemas.microsoft.com/office/drawing/2010/main" val="0"/>
                        </a:ext>
                      </a:extLst>
                    </a:blip>
                    <a:stretch>
                      <a:fillRect/>
                    </a:stretch>
                  </pic:blipFill>
                  <pic:spPr>
                    <a:xfrm>
                      <a:off x="0" y="0"/>
                      <a:ext cx="1475105" cy="735330"/>
                    </a:xfrm>
                    <a:prstGeom prst="rect">
                      <a:avLst/>
                    </a:prstGeom>
                  </pic:spPr>
                </pic:pic>
              </a:graphicData>
            </a:graphic>
          </wp:anchor>
        </w:drawing>
      </w:r>
      <w:r>
        <w:rPr>
          <w:noProof/>
        </w:rPr>
        <w:drawing>
          <wp:anchor distT="0" distB="0" distL="114300" distR="114300" simplePos="0" relativeHeight="251659264" behindDoc="1" locked="0" layoutInCell="1" allowOverlap="1" wp14:anchorId="4AE96225" wp14:editId="6C73C5D5">
            <wp:simplePos x="0" y="0"/>
            <wp:positionH relativeFrom="margin">
              <wp:align>center</wp:align>
            </wp:positionH>
            <wp:positionV relativeFrom="paragraph">
              <wp:posOffset>245745</wp:posOffset>
            </wp:positionV>
            <wp:extent cx="1931670" cy="695325"/>
            <wp:effectExtent l="0" t="0" r="0" b="9525"/>
            <wp:wrapTight wrapText="bothSides">
              <wp:wrapPolygon edited="0">
                <wp:start x="0" y="0"/>
                <wp:lineTo x="0" y="21304"/>
                <wp:lineTo x="21302" y="21304"/>
                <wp:lineTo x="2130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69532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1561BA9" wp14:editId="554D05F5">
            <wp:simplePos x="0" y="0"/>
            <wp:positionH relativeFrom="column">
              <wp:posOffset>5158740</wp:posOffset>
            </wp:positionH>
            <wp:positionV relativeFrom="paragraph">
              <wp:posOffset>-74295</wp:posOffset>
            </wp:positionV>
            <wp:extent cx="1501140" cy="1114425"/>
            <wp:effectExtent l="0" t="0" r="3810" b="9525"/>
            <wp:wrapTight wrapText="bothSides">
              <wp:wrapPolygon edited="0">
                <wp:start x="0" y="0"/>
                <wp:lineTo x="0" y="21415"/>
                <wp:lineTo x="21381" y="21415"/>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114425"/>
                    </a:xfrm>
                    <a:prstGeom prst="rect">
                      <a:avLst/>
                    </a:prstGeom>
                    <a:noFill/>
                    <a:ln>
                      <a:noFill/>
                    </a:ln>
                  </pic:spPr>
                </pic:pic>
              </a:graphicData>
            </a:graphic>
          </wp:anchor>
        </w:drawing>
      </w:r>
    </w:p>
    <w:sectPr w:rsidR="006D1512" w:rsidRPr="006D1512" w:rsidSect="006D1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masis MT Pro">
    <w:altName w:val="Amasis MT Pro Black"/>
    <w:charset w:val="00"/>
    <w:family w:val="roman"/>
    <w:pitch w:val="variable"/>
    <w:sig w:usb0="A00000AF" w:usb1="4000205B" w:usb2="00000000" w:usb3="00000000" w:csb0="00000093" w:csb1="00000000"/>
  </w:font>
  <w:font w:name="Modern Love Grunge">
    <w:altName w:val="Modern Love Grunge"/>
    <w:charset w:val="00"/>
    <w:family w:val="decorative"/>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7C5A"/>
    <w:multiLevelType w:val="hybridMultilevel"/>
    <w:tmpl w:val="D32C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CBA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2179475">
    <w:abstractNumId w:val="1"/>
  </w:num>
  <w:num w:numId="2" w16cid:durableId="131428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12"/>
    <w:rsid w:val="00114484"/>
    <w:rsid w:val="006D1512"/>
    <w:rsid w:val="006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C1A0"/>
  <w15:chartTrackingRefBased/>
  <w15:docId w15:val="{64C34256-05B3-4C4A-9BB4-162BA057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12"/>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6D15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5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15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15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151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15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15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15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151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12"/>
    <w:rPr>
      <w:rFonts w:eastAsiaTheme="majorEastAsia" w:cstheme="majorBidi"/>
      <w:color w:val="272727" w:themeColor="text1" w:themeTint="D8"/>
    </w:rPr>
  </w:style>
  <w:style w:type="paragraph" w:styleId="Title">
    <w:name w:val="Title"/>
    <w:basedOn w:val="Normal"/>
    <w:next w:val="Normal"/>
    <w:link w:val="TitleChar"/>
    <w:uiPriority w:val="10"/>
    <w:qFormat/>
    <w:rsid w:val="006D15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12"/>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1512"/>
    <w:rPr>
      <w:i/>
      <w:iCs/>
      <w:color w:val="404040" w:themeColor="text1" w:themeTint="BF"/>
    </w:rPr>
  </w:style>
  <w:style w:type="paragraph" w:styleId="ListParagraph">
    <w:name w:val="List Paragraph"/>
    <w:basedOn w:val="Normal"/>
    <w:uiPriority w:val="34"/>
    <w:qFormat/>
    <w:rsid w:val="006D1512"/>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D1512"/>
    <w:rPr>
      <w:i/>
      <w:iCs/>
      <w:color w:val="0F4761" w:themeColor="accent1" w:themeShade="BF"/>
    </w:rPr>
  </w:style>
  <w:style w:type="paragraph" w:styleId="IntenseQuote">
    <w:name w:val="Intense Quote"/>
    <w:basedOn w:val="Normal"/>
    <w:next w:val="Normal"/>
    <w:link w:val="IntenseQuoteChar"/>
    <w:uiPriority w:val="30"/>
    <w:qFormat/>
    <w:rsid w:val="006D15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1512"/>
    <w:rPr>
      <w:i/>
      <w:iCs/>
      <w:color w:val="0F4761" w:themeColor="accent1" w:themeShade="BF"/>
    </w:rPr>
  </w:style>
  <w:style w:type="character" w:styleId="IntenseReference">
    <w:name w:val="Intense Reference"/>
    <w:basedOn w:val="DefaultParagraphFont"/>
    <w:uiPriority w:val="32"/>
    <w:qFormat/>
    <w:rsid w:val="006D1512"/>
    <w:rPr>
      <w:b/>
      <w:bCs/>
      <w:smallCaps/>
      <w:color w:val="0F4761" w:themeColor="accent1" w:themeShade="BF"/>
      <w:spacing w:val="5"/>
    </w:rPr>
  </w:style>
  <w:style w:type="paragraph" w:styleId="NoSpacing">
    <w:name w:val="No Spacing"/>
    <w:uiPriority w:val="1"/>
    <w:qFormat/>
    <w:rsid w:val="006D1512"/>
    <w:pPr>
      <w:spacing w:after="0" w:line="240" w:lineRule="auto"/>
    </w:pPr>
    <w:rPr>
      <w:rFonts w:ascii="Book Antiqua" w:hAnsi="Book Antiqua"/>
      <w:kern w:val="0"/>
      <w:sz w:val="28"/>
      <w14:ligatures w14:val="none"/>
    </w:rPr>
  </w:style>
  <w:style w:type="paragraph" w:customStyle="1" w:styleId="Default">
    <w:name w:val="Default"/>
    <w:rsid w:val="006D1512"/>
    <w:pPr>
      <w:autoSpaceDE w:val="0"/>
      <w:autoSpaceDN w:val="0"/>
      <w:adjustRightInd w:val="0"/>
      <w:spacing w:after="0" w:line="240" w:lineRule="auto"/>
    </w:pPr>
    <w:rPr>
      <w:rFonts w:ascii="Amasis MT Pro" w:hAnsi="Amasis MT Pro" w:cs="Amasis MT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dc:creator>
  <cp:keywords/>
  <dc:description/>
  <cp:lastModifiedBy>Sarah Rode</cp:lastModifiedBy>
  <cp:revision>1</cp:revision>
  <dcterms:created xsi:type="dcterms:W3CDTF">2025-10-01T14:55:00Z</dcterms:created>
  <dcterms:modified xsi:type="dcterms:W3CDTF">2025-10-01T15:06:00Z</dcterms:modified>
</cp:coreProperties>
</file>