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0A8F" w14:textId="1F1E5DA0" w:rsidR="00F43EB5" w:rsidRPr="00F43EB5" w:rsidRDefault="00F43EB5" w:rsidP="00F43EB5">
      <w:pPr>
        <w:pStyle w:val="NoSpacing"/>
        <w:jc w:val="center"/>
        <w:rPr>
          <w:rFonts w:ascii="Modern Love Grunge" w:hAnsi="Modern Love Grunge"/>
          <w:sz w:val="72"/>
          <w:szCs w:val="72"/>
        </w:rPr>
      </w:pPr>
      <w:r w:rsidRPr="007070F8">
        <w:rPr>
          <w:rFonts w:ascii="Modern Love Grunge" w:hAnsi="Modern Love Grunge"/>
          <w:sz w:val="72"/>
          <w:szCs w:val="72"/>
        </w:rPr>
        <w:t xml:space="preserve">Medicare Moments </w:t>
      </w:r>
    </w:p>
    <w:p w14:paraId="65050693" w14:textId="1328E48F" w:rsidR="00FF6869" w:rsidRPr="007070F8" w:rsidRDefault="001E45FE" w:rsidP="00F43EB5">
      <w:pPr>
        <w:pStyle w:val="NoSpacing"/>
        <w:jc w:val="center"/>
        <w:rPr>
          <w:szCs w:val="28"/>
        </w:rPr>
      </w:pPr>
      <w:r w:rsidRPr="007070F8">
        <w:rPr>
          <w:szCs w:val="28"/>
        </w:rPr>
        <w:t>presented by Advantage Aging Solutions</w:t>
      </w:r>
    </w:p>
    <w:p w14:paraId="2BD757E1" w14:textId="2AB323B8" w:rsidR="00E660C3" w:rsidRPr="007070F8" w:rsidRDefault="00E660C3" w:rsidP="00FF6869">
      <w:pPr>
        <w:pStyle w:val="NoSpacing"/>
        <w:jc w:val="center"/>
        <w:rPr>
          <w:szCs w:val="28"/>
        </w:rPr>
      </w:pPr>
      <w:r w:rsidRPr="007070F8">
        <w:rPr>
          <w:szCs w:val="28"/>
        </w:rPr>
        <w:t>and SHINE</w:t>
      </w:r>
      <w:r w:rsidR="004F01C6" w:rsidRPr="007070F8">
        <w:rPr>
          <w:szCs w:val="28"/>
        </w:rPr>
        <w:t xml:space="preserve"> (Serving Health Insurance Needs of Elders)</w:t>
      </w:r>
    </w:p>
    <w:p w14:paraId="356E18E5" w14:textId="77777777" w:rsidR="00457228" w:rsidRPr="00457228" w:rsidRDefault="00457228" w:rsidP="00FF6869">
      <w:pPr>
        <w:pStyle w:val="NoSpacing"/>
        <w:jc w:val="center"/>
        <w:rPr>
          <w:sz w:val="16"/>
          <w:szCs w:val="16"/>
        </w:rPr>
      </w:pPr>
    </w:p>
    <w:p w14:paraId="6A6AA8AE" w14:textId="1C80D33E" w:rsidR="00162EF0" w:rsidRPr="007070F8" w:rsidRDefault="00843D71" w:rsidP="002E1FFD">
      <w:pPr>
        <w:pStyle w:val="NoSpacing"/>
        <w:jc w:val="center"/>
        <w:rPr>
          <w:rFonts w:ascii="Amasis MT Pro Black" w:hAnsi="Amasis MT Pro Black"/>
          <w:b/>
          <w:bCs/>
          <w:noProof/>
          <w:sz w:val="32"/>
          <w:szCs w:val="32"/>
        </w:rPr>
      </w:pPr>
      <w:r w:rsidRPr="007070F8">
        <w:rPr>
          <w:rFonts w:ascii="Amasis MT Pro Black" w:hAnsi="Amasis MT Pro Black"/>
          <w:b/>
          <w:bCs/>
          <w:noProof/>
          <w:sz w:val="32"/>
          <w:szCs w:val="32"/>
        </w:rPr>
        <w:t>Original Medicare or a Medicare Advantage Plan-</w:t>
      </w:r>
    </w:p>
    <w:p w14:paraId="5AD87924" w14:textId="059A4E89" w:rsidR="00843D71" w:rsidRDefault="00843D71" w:rsidP="00843D71">
      <w:pPr>
        <w:pStyle w:val="NoSpacing"/>
        <w:jc w:val="center"/>
        <w:rPr>
          <w:rFonts w:ascii="Amasis MT Pro Black" w:hAnsi="Amasis MT Pro Black"/>
          <w:b/>
          <w:bCs/>
          <w:noProof/>
          <w:sz w:val="16"/>
          <w:szCs w:val="16"/>
        </w:rPr>
      </w:pPr>
      <w:r w:rsidRPr="007070F8">
        <w:rPr>
          <w:rFonts w:ascii="Amasis MT Pro Black" w:hAnsi="Amasis MT Pro Black"/>
          <w:b/>
          <w:bCs/>
          <w:noProof/>
          <w:sz w:val="32"/>
          <w:szCs w:val="32"/>
        </w:rPr>
        <w:t>Which is Better?</w:t>
      </w:r>
      <w:r>
        <w:rPr>
          <w:rFonts w:ascii="Amasis MT Pro Black" w:hAnsi="Amasis MT Pro Black"/>
          <w:b/>
          <w:bCs/>
          <w:noProof/>
          <w:sz w:val="36"/>
          <w:szCs w:val="36"/>
        </w:rPr>
        <w:t xml:space="preserve"> </w:t>
      </w:r>
    </w:p>
    <w:p w14:paraId="0BC3A1BC" w14:textId="77777777" w:rsidR="00843D71" w:rsidRPr="00843D71" w:rsidRDefault="00843D71" w:rsidP="00843D71">
      <w:pPr>
        <w:pStyle w:val="NoSpacing"/>
        <w:jc w:val="center"/>
        <w:rPr>
          <w:rFonts w:ascii="Amasis MT Pro Black" w:hAnsi="Amasis MT Pro Black"/>
          <w:b/>
          <w:bCs/>
          <w:noProof/>
          <w:sz w:val="16"/>
          <w:szCs w:val="16"/>
        </w:rPr>
      </w:pPr>
    </w:p>
    <w:p w14:paraId="5517EEB6" w14:textId="0E280A0B" w:rsidR="001508D3" w:rsidRPr="007070F8" w:rsidRDefault="00404533" w:rsidP="00843D71">
      <w:pPr>
        <w:jc w:val="center"/>
        <w:rPr>
          <w:rFonts w:ascii="Book Antiqua" w:hAnsi="Book Antiqua" w:cstheme="minorHAnsi"/>
          <w:noProof/>
          <w:sz w:val="28"/>
          <w:szCs w:val="28"/>
        </w:rPr>
      </w:pPr>
      <w:r w:rsidRPr="007070F8">
        <w:rPr>
          <w:rFonts w:ascii="Book Antiqua" w:hAnsi="Book Antiqua" w:cstheme="minorHAnsi"/>
          <w:b/>
          <w:bCs/>
          <w:noProof/>
          <w:sz w:val="28"/>
          <w:szCs w:val="28"/>
        </w:rPr>
        <w:t>Did you know</w:t>
      </w:r>
      <w:r w:rsidR="00843D71" w:rsidRPr="007070F8">
        <w:rPr>
          <w:rFonts w:ascii="Book Antiqua" w:hAnsi="Book Antiqua" w:cstheme="minorHAnsi"/>
          <w:b/>
          <w:bCs/>
          <w:noProof/>
          <w:sz w:val="28"/>
          <w:szCs w:val="28"/>
        </w:rPr>
        <w:t xml:space="preserve"> </w:t>
      </w:r>
      <w:r w:rsidR="00843D71" w:rsidRPr="007070F8">
        <w:rPr>
          <w:rFonts w:ascii="Book Antiqua" w:hAnsi="Book Antiqua" w:cstheme="minorHAnsi"/>
          <w:noProof/>
          <w:sz w:val="28"/>
          <w:szCs w:val="28"/>
        </w:rPr>
        <w:t xml:space="preserve">that neither </w:t>
      </w:r>
      <w:r w:rsidR="00533DFC" w:rsidRPr="007070F8">
        <w:rPr>
          <w:rFonts w:ascii="Book Antiqua" w:hAnsi="Book Antiqua" w:cstheme="minorHAnsi"/>
          <w:noProof/>
          <w:sz w:val="28"/>
          <w:szCs w:val="28"/>
        </w:rPr>
        <w:t>form</w:t>
      </w:r>
      <w:r w:rsidR="00843D71" w:rsidRPr="007070F8">
        <w:rPr>
          <w:rFonts w:ascii="Book Antiqua" w:hAnsi="Book Antiqua" w:cstheme="minorHAnsi"/>
          <w:noProof/>
          <w:sz w:val="28"/>
          <w:szCs w:val="28"/>
        </w:rPr>
        <w:t xml:space="preserve"> of Medicare </w:t>
      </w:r>
      <w:r w:rsidR="001508D3" w:rsidRPr="007070F8">
        <w:rPr>
          <w:rFonts w:ascii="Book Antiqua" w:hAnsi="Book Antiqua" w:cstheme="minorHAnsi"/>
          <w:noProof/>
          <w:sz w:val="28"/>
          <w:szCs w:val="28"/>
        </w:rPr>
        <w:t xml:space="preserve">coverage </w:t>
      </w:r>
      <w:r w:rsidR="00843D71" w:rsidRPr="007070F8">
        <w:rPr>
          <w:rFonts w:ascii="Book Antiqua" w:hAnsi="Book Antiqua" w:cstheme="minorHAnsi"/>
          <w:noProof/>
          <w:sz w:val="28"/>
          <w:szCs w:val="28"/>
        </w:rPr>
        <w:t xml:space="preserve">is better than the other; </w:t>
      </w:r>
    </w:p>
    <w:p w14:paraId="689F948F" w14:textId="629DA6E1" w:rsidR="00184BB1" w:rsidRPr="007070F8" w:rsidRDefault="00843D71" w:rsidP="00843D71">
      <w:pPr>
        <w:jc w:val="center"/>
        <w:rPr>
          <w:rFonts w:ascii="Book Antiqua" w:hAnsi="Book Antiqua" w:cstheme="minorHAnsi"/>
          <w:color w:val="333333"/>
          <w:sz w:val="28"/>
          <w:szCs w:val="28"/>
        </w:rPr>
      </w:pPr>
      <w:r w:rsidRPr="007070F8">
        <w:rPr>
          <w:rFonts w:ascii="Book Antiqua" w:hAnsi="Book Antiqua" w:cstheme="minorHAnsi"/>
          <w:noProof/>
          <w:sz w:val="28"/>
          <w:szCs w:val="28"/>
        </w:rPr>
        <w:t>they are just different, depending on your healthcare needs and priorities.</w:t>
      </w:r>
    </w:p>
    <w:p w14:paraId="55933967" w14:textId="77777777" w:rsidR="008525DA" w:rsidRPr="007070F8" w:rsidRDefault="008525DA" w:rsidP="00184BB1">
      <w:pPr>
        <w:jc w:val="center"/>
        <w:rPr>
          <w:rFonts w:ascii="Book Antiqua" w:hAnsi="Book Antiqua" w:cstheme="minorHAnsi"/>
          <w:color w:val="333333"/>
          <w:sz w:val="28"/>
          <w:szCs w:val="28"/>
        </w:rPr>
      </w:pPr>
    </w:p>
    <w:p w14:paraId="63E28701" w14:textId="77777777" w:rsidR="007070F8" w:rsidRDefault="007070F8" w:rsidP="007070F8">
      <w:p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/>
          <w:b/>
          <w:bCs/>
          <w:color w:val="333333"/>
          <w:sz w:val="28"/>
          <w:szCs w:val="28"/>
        </w:rPr>
        <w:t xml:space="preserve">COSTS: </w:t>
      </w:r>
    </w:p>
    <w:p w14:paraId="45C4B876" w14:textId="77777777" w:rsidR="007070F8" w:rsidRPr="007070F8" w:rsidRDefault="002A22F1" w:rsidP="007070F8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O</w:t>
      </w:r>
      <w:r w:rsidR="007070F8" w:rsidRPr="007070F8">
        <w:rPr>
          <w:rFonts w:ascii="Book Antiqua" w:hAnsi="Book Antiqua" w:cs="Arial"/>
          <w:color w:val="333333"/>
          <w:sz w:val="28"/>
          <w:szCs w:val="28"/>
          <w:u w:val="single"/>
        </w:rPr>
        <w:t>riginal Medicare</w:t>
      </w:r>
      <w:r w:rsidRPr="007070F8">
        <w:rPr>
          <w:rFonts w:ascii="Book Antiqua" w:hAnsi="Book Antiqua" w:cs="Arial"/>
          <w:b/>
          <w:bCs/>
          <w:color w:val="333333"/>
          <w:sz w:val="28"/>
          <w:szCs w:val="28"/>
        </w:rPr>
        <w:t xml:space="preserve">: </w:t>
      </w:r>
      <w:r w:rsidR="001508D3" w:rsidRPr="007070F8">
        <w:rPr>
          <w:rFonts w:ascii="Book Antiqua" w:hAnsi="Book Antiqua" w:cs="Arial"/>
          <w:color w:val="333333"/>
          <w:sz w:val="28"/>
          <w:szCs w:val="28"/>
        </w:rPr>
        <w:t xml:space="preserve">Part A is generally </w:t>
      </w:r>
      <w:r w:rsidRPr="007070F8">
        <w:rPr>
          <w:rFonts w:ascii="Book Antiqua" w:hAnsi="Book Antiqua" w:cs="Arial"/>
          <w:color w:val="333333"/>
          <w:sz w:val="28"/>
          <w:szCs w:val="28"/>
        </w:rPr>
        <w:t>premium</w:t>
      </w:r>
      <w:r w:rsidR="001508D3" w:rsidRPr="007070F8">
        <w:rPr>
          <w:rFonts w:ascii="Book Antiqua" w:hAnsi="Book Antiqua" w:cs="Arial"/>
          <w:color w:val="333333"/>
          <w:sz w:val="28"/>
          <w:szCs w:val="28"/>
        </w:rPr>
        <w:t xml:space="preserve">-free. In 2023, Part B has a $164.90 </w:t>
      </w:r>
      <w:r w:rsidRPr="007070F8">
        <w:rPr>
          <w:rFonts w:ascii="Book Antiqua" w:hAnsi="Book Antiqua" w:cs="Arial"/>
          <w:color w:val="333333"/>
          <w:sz w:val="28"/>
          <w:szCs w:val="28"/>
        </w:rPr>
        <w:t xml:space="preserve">monthly </w:t>
      </w:r>
      <w:r w:rsidR="001508D3" w:rsidRPr="007070F8">
        <w:rPr>
          <w:rFonts w:ascii="Book Antiqua" w:hAnsi="Book Antiqua" w:cs="Arial"/>
          <w:color w:val="333333"/>
          <w:sz w:val="28"/>
          <w:szCs w:val="28"/>
        </w:rPr>
        <w:t>premiu</w:t>
      </w:r>
      <w:r w:rsidR="00EA328C" w:rsidRPr="007070F8">
        <w:rPr>
          <w:rFonts w:ascii="Book Antiqua" w:hAnsi="Book Antiqua" w:cs="Arial"/>
          <w:color w:val="333333"/>
          <w:sz w:val="28"/>
          <w:szCs w:val="28"/>
        </w:rPr>
        <w:t>m.</w:t>
      </w:r>
      <w:r w:rsidRPr="007070F8">
        <w:rPr>
          <w:rFonts w:ascii="Book Antiqua" w:hAnsi="Book Antiqua" w:cs="Arial"/>
          <w:color w:val="333333"/>
          <w:sz w:val="28"/>
          <w:szCs w:val="28"/>
        </w:rPr>
        <w:t xml:space="preserve"> </w:t>
      </w:r>
    </w:p>
    <w:p w14:paraId="642E0BB9" w14:textId="4F77E623" w:rsidR="007977A8" w:rsidRPr="007070F8" w:rsidRDefault="007070F8" w:rsidP="007070F8">
      <w:pPr>
        <w:pStyle w:val="ListParagraph"/>
        <w:numPr>
          <w:ilvl w:val="0"/>
          <w:numId w:val="7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Advantage Plans</w:t>
      </w:r>
      <w:r w:rsidR="002A22F1" w:rsidRPr="007070F8">
        <w:rPr>
          <w:rFonts w:ascii="Book Antiqua" w:hAnsi="Book Antiqua" w:cs="Arial"/>
          <w:color w:val="333333"/>
          <w:sz w:val="28"/>
          <w:szCs w:val="28"/>
        </w:rPr>
        <w:t>: Cost sharing varies by plan</w:t>
      </w:r>
      <w:r w:rsidR="00ED29AD" w:rsidRPr="007070F8">
        <w:rPr>
          <w:rFonts w:ascii="Book Antiqua" w:hAnsi="Book Antiqua" w:cs="Arial"/>
          <w:color w:val="333333"/>
          <w:sz w:val="28"/>
          <w:szCs w:val="28"/>
        </w:rPr>
        <w:t xml:space="preserve">. </w:t>
      </w:r>
      <w:r w:rsidR="002A22F1" w:rsidRPr="007070F8">
        <w:rPr>
          <w:rFonts w:ascii="Book Antiqua" w:hAnsi="Book Antiqua" w:cs="Arial"/>
          <w:color w:val="333333"/>
          <w:sz w:val="28"/>
          <w:szCs w:val="28"/>
        </w:rPr>
        <w:t xml:space="preserve"> Additional premiums cost as little as $0.  </w:t>
      </w:r>
      <w:r w:rsidR="00973098" w:rsidRPr="007070F8">
        <w:rPr>
          <w:rFonts w:ascii="Book Antiqua" w:hAnsi="Book Antiqua" w:cs="Arial"/>
          <w:color w:val="333333"/>
          <w:sz w:val="28"/>
          <w:szCs w:val="28"/>
        </w:rPr>
        <w:t>C</w:t>
      </w:r>
      <w:r w:rsidR="002A22F1" w:rsidRPr="007070F8">
        <w:rPr>
          <w:rFonts w:ascii="Book Antiqua" w:hAnsi="Book Antiqua" w:cs="Arial"/>
          <w:color w:val="333333"/>
          <w:sz w:val="28"/>
          <w:szCs w:val="28"/>
        </w:rPr>
        <w:t>o-payments for in-network care.</w:t>
      </w:r>
    </w:p>
    <w:p w14:paraId="49E1043C" w14:textId="77777777" w:rsidR="007070F8" w:rsidRPr="007070F8" w:rsidRDefault="007070F8" w:rsidP="007070F8">
      <w:pPr>
        <w:pStyle w:val="ListParagraph"/>
        <w:rPr>
          <w:rFonts w:ascii="Book Antiqua" w:hAnsi="Book Antiqua"/>
          <w:b/>
          <w:bCs/>
          <w:color w:val="333333"/>
          <w:sz w:val="28"/>
          <w:szCs w:val="28"/>
        </w:rPr>
      </w:pPr>
    </w:p>
    <w:p w14:paraId="71070062" w14:textId="77777777" w:rsidR="007070F8" w:rsidRDefault="001508D3" w:rsidP="007070F8">
      <w:p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/>
          <w:b/>
          <w:bCs/>
          <w:color w:val="333333"/>
          <w:sz w:val="28"/>
          <w:szCs w:val="28"/>
        </w:rPr>
        <w:t>S</w:t>
      </w:r>
      <w:r w:rsidR="007070F8">
        <w:rPr>
          <w:rFonts w:ascii="Book Antiqua" w:hAnsi="Book Antiqua"/>
          <w:b/>
          <w:bCs/>
          <w:color w:val="333333"/>
          <w:sz w:val="28"/>
          <w:szCs w:val="28"/>
        </w:rPr>
        <w:t>UPPLEMENT INSURANCE</w:t>
      </w:r>
      <w:r w:rsidR="00EA328C" w:rsidRPr="007070F8">
        <w:rPr>
          <w:rFonts w:ascii="Book Antiqua" w:hAnsi="Book Antiqua"/>
          <w:b/>
          <w:bCs/>
          <w:color w:val="333333"/>
          <w:sz w:val="28"/>
          <w:szCs w:val="28"/>
        </w:rPr>
        <w:t>:</w:t>
      </w:r>
    </w:p>
    <w:p w14:paraId="14C7385A" w14:textId="591418FC" w:rsidR="00F43EB5" w:rsidRPr="00F43EB5" w:rsidRDefault="007070F8" w:rsidP="00F43EB5">
      <w:pPr>
        <w:pStyle w:val="ListParagraph"/>
        <w:numPr>
          <w:ilvl w:val="0"/>
          <w:numId w:val="8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Original Medicare Only</w:t>
      </w:r>
      <w:r>
        <w:rPr>
          <w:rFonts w:ascii="Book Antiqua" w:hAnsi="Book Antiqua" w:cs="Arial"/>
          <w:color w:val="333333"/>
          <w:sz w:val="28"/>
          <w:szCs w:val="28"/>
        </w:rPr>
        <w:t xml:space="preserve">: </w:t>
      </w:r>
      <w:r w:rsidR="00F43EB5">
        <w:rPr>
          <w:rFonts w:ascii="Book Antiqua" w:hAnsi="Book Antiqua" w:cs="Arial"/>
          <w:color w:val="333333"/>
          <w:sz w:val="28"/>
          <w:szCs w:val="28"/>
        </w:rPr>
        <w:t>Able to</w:t>
      </w:r>
      <w:r w:rsidR="00EA328C" w:rsidRPr="007070F8">
        <w:rPr>
          <w:rFonts w:ascii="Book Antiqua" w:hAnsi="Book Antiqua" w:cs="Arial"/>
          <w:color w:val="333333"/>
          <w:sz w:val="28"/>
          <w:szCs w:val="28"/>
        </w:rPr>
        <w:t xml:space="preserve"> buy </w:t>
      </w:r>
      <w:r w:rsidR="00ED29AD" w:rsidRPr="007070F8">
        <w:rPr>
          <w:rFonts w:ascii="Book Antiqua" w:hAnsi="Book Antiqua" w:cs="Arial"/>
          <w:color w:val="333333"/>
          <w:sz w:val="28"/>
          <w:szCs w:val="28"/>
        </w:rPr>
        <w:t xml:space="preserve">Medigap </w:t>
      </w:r>
      <w:r w:rsidR="00EA328C" w:rsidRPr="007070F8">
        <w:rPr>
          <w:rFonts w:ascii="Book Antiqua" w:hAnsi="Book Antiqua" w:cs="Arial"/>
          <w:color w:val="333333"/>
          <w:sz w:val="28"/>
          <w:szCs w:val="28"/>
        </w:rPr>
        <w:t>supplement insurance to cover 20% co-insurance fees</w:t>
      </w:r>
    </w:p>
    <w:p w14:paraId="6D3DA4F8" w14:textId="65A72386" w:rsidR="00F43EB5" w:rsidRPr="007070F8" w:rsidRDefault="00F43EB5" w:rsidP="007070F8">
      <w:pPr>
        <w:pStyle w:val="ListParagraph"/>
        <w:numPr>
          <w:ilvl w:val="0"/>
          <w:numId w:val="8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>
        <w:rPr>
          <w:rFonts w:ascii="Book Antiqua" w:hAnsi="Book Antiqua"/>
          <w:color w:val="333333"/>
          <w:sz w:val="28"/>
          <w:szCs w:val="28"/>
          <w:u w:val="single"/>
        </w:rPr>
        <w:t>Advantage Plans:</w:t>
      </w:r>
      <w:r>
        <w:rPr>
          <w:rFonts w:ascii="Book Antiqua" w:hAnsi="Book Antiqua"/>
          <w:color w:val="333333"/>
          <w:sz w:val="28"/>
          <w:szCs w:val="28"/>
        </w:rPr>
        <w:t xml:space="preserve"> None</w:t>
      </w:r>
    </w:p>
    <w:p w14:paraId="00DBB294" w14:textId="77777777" w:rsidR="007070F8" w:rsidRPr="007070F8" w:rsidRDefault="007070F8" w:rsidP="007070F8">
      <w:pPr>
        <w:pStyle w:val="ListParagraph"/>
        <w:rPr>
          <w:rFonts w:ascii="Book Antiqua" w:hAnsi="Book Antiqua"/>
          <w:b/>
          <w:bCs/>
          <w:color w:val="333333"/>
          <w:sz w:val="28"/>
          <w:szCs w:val="28"/>
        </w:rPr>
      </w:pPr>
    </w:p>
    <w:p w14:paraId="25707819" w14:textId="77777777" w:rsidR="007070F8" w:rsidRDefault="007070F8" w:rsidP="007070F8">
      <w:pPr>
        <w:rPr>
          <w:rFonts w:ascii="Book Antiqua" w:hAnsi="Book Antiqua"/>
          <w:b/>
          <w:bCs/>
          <w:color w:val="333333"/>
          <w:sz w:val="28"/>
          <w:szCs w:val="28"/>
        </w:rPr>
      </w:pPr>
      <w:r>
        <w:rPr>
          <w:rFonts w:ascii="Book Antiqua" w:hAnsi="Book Antiqua"/>
          <w:b/>
          <w:bCs/>
          <w:color w:val="333333"/>
          <w:sz w:val="28"/>
          <w:szCs w:val="28"/>
        </w:rPr>
        <w:t xml:space="preserve">ACCESS TO PHYSICIANS AND OTHER PROVIDERS: </w:t>
      </w:r>
    </w:p>
    <w:p w14:paraId="184AE736" w14:textId="77777777" w:rsidR="007070F8" w:rsidRDefault="00EA328C" w:rsidP="007070F8">
      <w:pPr>
        <w:pStyle w:val="ListParagraph"/>
        <w:numPr>
          <w:ilvl w:val="0"/>
          <w:numId w:val="8"/>
        </w:numPr>
        <w:rPr>
          <w:rFonts w:ascii="Book Antiqua" w:hAnsi="Book Antiqua" w:cs="Arial"/>
          <w:color w:val="333333"/>
          <w:sz w:val="28"/>
          <w:szCs w:val="28"/>
        </w:rPr>
      </w:pP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O</w:t>
      </w:r>
      <w:r w:rsidR="007070F8" w:rsidRPr="007070F8">
        <w:rPr>
          <w:rFonts w:ascii="Book Antiqua" w:hAnsi="Book Antiqua" w:cs="Arial"/>
          <w:color w:val="333333"/>
          <w:sz w:val="28"/>
          <w:szCs w:val="28"/>
          <w:u w:val="single"/>
        </w:rPr>
        <w:t>riginal Medicare</w:t>
      </w:r>
      <w:r w:rsidRPr="007070F8">
        <w:rPr>
          <w:rFonts w:ascii="Book Antiqua" w:hAnsi="Book Antiqua" w:cs="Arial"/>
          <w:color w:val="333333"/>
          <w:sz w:val="28"/>
          <w:szCs w:val="28"/>
        </w:rPr>
        <w:t>: Can see any Provider that accepts Medicare</w:t>
      </w:r>
    </w:p>
    <w:p w14:paraId="6478BCF1" w14:textId="5172093A" w:rsidR="00EA328C" w:rsidRDefault="007070F8" w:rsidP="007070F8">
      <w:pPr>
        <w:pStyle w:val="ListParagraph"/>
        <w:numPr>
          <w:ilvl w:val="0"/>
          <w:numId w:val="8"/>
        </w:numPr>
        <w:rPr>
          <w:rFonts w:ascii="Book Antiqua" w:hAnsi="Book Antiqua" w:cs="Arial"/>
          <w:color w:val="333333"/>
          <w:sz w:val="28"/>
          <w:szCs w:val="28"/>
        </w:rPr>
      </w:pPr>
      <w:r>
        <w:rPr>
          <w:rFonts w:ascii="Book Antiqua" w:hAnsi="Book Antiqua" w:cs="Arial"/>
          <w:color w:val="333333"/>
          <w:sz w:val="28"/>
          <w:szCs w:val="28"/>
          <w:u w:val="single"/>
        </w:rPr>
        <w:t>Advantage Plans</w:t>
      </w:r>
      <w:r w:rsidR="00EA328C" w:rsidRPr="007070F8">
        <w:rPr>
          <w:rFonts w:ascii="Book Antiqua" w:hAnsi="Book Antiqua" w:cs="Arial"/>
          <w:color w:val="333333"/>
          <w:sz w:val="28"/>
          <w:szCs w:val="28"/>
        </w:rPr>
        <w:t xml:space="preserve">: </w:t>
      </w:r>
      <w:r w:rsidR="004F7856" w:rsidRPr="007070F8">
        <w:rPr>
          <w:rFonts w:ascii="Book Antiqua" w:hAnsi="Book Antiqua" w:cs="Arial"/>
          <w:color w:val="333333"/>
          <w:sz w:val="28"/>
          <w:szCs w:val="28"/>
        </w:rPr>
        <w:t>Usual</w:t>
      </w:r>
      <w:r w:rsidR="00EA328C" w:rsidRPr="007070F8">
        <w:rPr>
          <w:rFonts w:ascii="Book Antiqua" w:hAnsi="Book Antiqua" w:cs="Arial"/>
          <w:color w:val="333333"/>
          <w:sz w:val="28"/>
          <w:szCs w:val="28"/>
        </w:rPr>
        <w:t xml:space="preserve">ly can only see </w:t>
      </w:r>
      <w:r w:rsidR="004F7856" w:rsidRPr="007070F8">
        <w:rPr>
          <w:rFonts w:ascii="Book Antiqua" w:hAnsi="Book Antiqua" w:cs="Arial"/>
          <w:color w:val="333333"/>
          <w:sz w:val="28"/>
          <w:szCs w:val="28"/>
        </w:rPr>
        <w:t>“</w:t>
      </w:r>
      <w:r w:rsidR="00EA328C" w:rsidRPr="007070F8">
        <w:rPr>
          <w:rFonts w:ascii="Book Antiqua" w:hAnsi="Book Antiqua" w:cs="Arial"/>
          <w:color w:val="333333"/>
          <w:sz w:val="28"/>
          <w:szCs w:val="28"/>
        </w:rPr>
        <w:t>in-network</w:t>
      </w:r>
      <w:r w:rsidR="004F7856" w:rsidRPr="007070F8">
        <w:rPr>
          <w:rFonts w:ascii="Book Antiqua" w:hAnsi="Book Antiqua" w:cs="Arial"/>
          <w:color w:val="333333"/>
          <w:sz w:val="28"/>
          <w:szCs w:val="28"/>
        </w:rPr>
        <w:t>”</w:t>
      </w:r>
      <w:r w:rsidR="00EA328C" w:rsidRPr="007070F8">
        <w:rPr>
          <w:rFonts w:ascii="Book Antiqua" w:hAnsi="Book Antiqua" w:cs="Arial"/>
          <w:color w:val="333333"/>
          <w:sz w:val="28"/>
          <w:szCs w:val="28"/>
        </w:rPr>
        <w:t xml:space="preserve"> Providers</w:t>
      </w:r>
    </w:p>
    <w:p w14:paraId="7CE3E3E0" w14:textId="77777777" w:rsidR="007070F8" w:rsidRPr="007070F8" w:rsidRDefault="007070F8" w:rsidP="007070F8">
      <w:pPr>
        <w:pStyle w:val="ListParagraph"/>
        <w:rPr>
          <w:rFonts w:ascii="Book Antiqua" w:hAnsi="Book Antiqua" w:cs="Arial"/>
          <w:color w:val="333333"/>
          <w:sz w:val="28"/>
          <w:szCs w:val="28"/>
        </w:rPr>
      </w:pPr>
    </w:p>
    <w:p w14:paraId="670FF578" w14:textId="77777777" w:rsidR="007070F8" w:rsidRDefault="007070F8" w:rsidP="007070F8">
      <w:pPr>
        <w:rPr>
          <w:rFonts w:ascii="Book Antiqua" w:hAnsi="Book Antiqua"/>
          <w:b/>
          <w:bCs/>
          <w:color w:val="333333"/>
          <w:sz w:val="28"/>
          <w:szCs w:val="28"/>
        </w:rPr>
      </w:pPr>
      <w:r>
        <w:rPr>
          <w:rFonts w:ascii="Book Antiqua" w:hAnsi="Book Antiqua"/>
          <w:b/>
          <w:bCs/>
          <w:color w:val="333333"/>
          <w:sz w:val="28"/>
          <w:szCs w:val="28"/>
        </w:rPr>
        <w:t>PHYSICIAN REFERRALS</w:t>
      </w:r>
      <w:r w:rsidR="00EA328C" w:rsidRPr="007070F8">
        <w:rPr>
          <w:rFonts w:ascii="Book Antiqua" w:hAnsi="Book Antiqua"/>
          <w:b/>
          <w:bCs/>
          <w:color w:val="333333"/>
          <w:sz w:val="28"/>
          <w:szCs w:val="28"/>
        </w:rPr>
        <w:t>:</w:t>
      </w:r>
    </w:p>
    <w:p w14:paraId="70F225D8" w14:textId="61F09696" w:rsidR="007070F8" w:rsidRPr="007070F8" w:rsidRDefault="007070F8" w:rsidP="007070F8">
      <w:pPr>
        <w:pStyle w:val="ListParagraph"/>
        <w:numPr>
          <w:ilvl w:val="0"/>
          <w:numId w:val="9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Original Medicare</w:t>
      </w:r>
      <w:r w:rsidR="00EA328C" w:rsidRPr="007070F8">
        <w:rPr>
          <w:rFonts w:ascii="Book Antiqua" w:hAnsi="Book Antiqua" w:cs="Arial"/>
          <w:color w:val="333333"/>
          <w:sz w:val="28"/>
          <w:szCs w:val="28"/>
        </w:rPr>
        <w:t>: Do not need a referral to see a specialist</w:t>
      </w:r>
    </w:p>
    <w:p w14:paraId="0498631E" w14:textId="1657C83E" w:rsidR="00EA328C" w:rsidRPr="007070F8" w:rsidRDefault="00EA328C" w:rsidP="007070F8">
      <w:pPr>
        <w:pStyle w:val="ListParagraph"/>
        <w:numPr>
          <w:ilvl w:val="0"/>
          <w:numId w:val="9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A</w:t>
      </w:r>
      <w:r w:rsidR="007070F8" w:rsidRPr="007070F8">
        <w:rPr>
          <w:rFonts w:ascii="Book Antiqua" w:hAnsi="Book Antiqua" w:cs="Arial"/>
          <w:color w:val="333333"/>
          <w:sz w:val="28"/>
          <w:szCs w:val="28"/>
          <w:u w:val="single"/>
        </w:rPr>
        <w:t>dvantage Plans</w:t>
      </w:r>
      <w:r w:rsidRPr="007070F8">
        <w:rPr>
          <w:rFonts w:ascii="Book Antiqua" w:hAnsi="Book Antiqua" w:cs="Arial"/>
          <w:color w:val="333333"/>
          <w:sz w:val="28"/>
          <w:szCs w:val="28"/>
        </w:rPr>
        <w:t xml:space="preserve">: Referrals </w:t>
      </w:r>
      <w:r w:rsidR="007070F8">
        <w:rPr>
          <w:rFonts w:ascii="Book Antiqua" w:hAnsi="Book Antiqua" w:cs="Arial"/>
          <w:color w:val="333333"/>
          <w:sz w:val="28"/>
          <w:szCs w:val="28"/>
        </w:rPr>
        <w:t xml:space="preserve">are </w:t>
      </w:r>
      <w:r w:rsidRPr="007070F8">
        <w:rPr>
          <w:rFonts w:ascii="Book Antiqua" w:hAnsi="Book Antiqua" w:cs="Arial"/>
          <w:color w:val="333333"/>
          <w:sz w:val="28"/>
          <w:szCs w:val="28"/>
        </w:rPr>
        <w:t>usually needed</w:t>
      </w:r>
    </w:p>
    <w:p w14:paraId="3851C17B" w14:textId="77777777" w:rsidR="007070F8" w:rsidRPr="007070F8" w:rsidRDefault="007070F8" w:rsidP="00EA328C">
      <w:pPr>
        <w:pStyle w:val="ListParagraph"/>
        <w:ind w:left="1080"/>
        <w:rPr>
          <w:rFonts w:ascii="Book Antiqua" w:hAnsi="Book Antiqua" w:cs="Arial"/>
          <w:color w:val="333333"/>
          <w:sz w:val="28"/>
          <w:szCs w:val="28"/>
        </w:rPr>
      </w:pPr>
    </w:p>
    <w:p w14:paraId="4F02C423" w14:textId="77777777" w:rsidR="007070F8" w:rsidRDefault="001508D3" w:rsidP="007070F8">
      <w:p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/>
          <w:b/>
          <w:bCs/>
          <w:color w:val="333333"/>
          <w:sz w:val="28"/>
          <w:szCs w:val="28"/>
        </w:rPr>
        <w:t>D</w:t>
      </w:r>
      <w:r w:rsidR="007070F8">
        <w:rPr>
          <w:rFonts w:ascii="Book Antiqua" w:hAnsi="Book Antiqua"/>
          <w:b/>
          <w:bCs/>
          <w:color w:val="333333"/>
          <w:sz w:val="28"/>
          <w:szCs w:val="28"/>
        </w:rPr>
        <w:t>RUG COVERAGE</w:t>
      </w:r>
      <w:r w:rsidR="00EA328C" w:rsidRPr="007070F8">
        <w:rPr>
          <w:rFonts w:ascii="Book Antiqua" w:hAnsi="Book Antiqua"/>
          <w:b/>
          <w:bCs/>
          <w:color w:val="333333"/>
          <w:sz w:val="28"/>
          <w:szCs w:val="28"/>
        </w:rPr>
        <w:t>:</w:t>
      </w:r>
    </w:p>
    <w:p w14:paraId="31090E6D" w14:textId="77777777" w:rsidR="007070F8" w:rsidRPr="007070F8" w:rsidRDefault="00EA328C" w:rsidP="007070F8">
      <w:pPr>
        <w:pStyle w:val="ListParagraph"/>
        <w:numPr>
          <w:ilvl w:val="0"/>
          <w:numId w:val="10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O</w:t>
      </w:r>
      <w:r w:rsidR="007070F8" w:rsidRPr="007070F8">
        <w:rPr>
          <w:rFonts w:ascii="Book Antiqua" w:hAnsi="Book Antiqua" w:cs="Arial"/>
          <w:color w:val="333333"/>
          <w:sz w:val="28"/>
          <w:szCs w:val="28"/>
          <w:u w:val="single"/>
        </w:rPr>
        <w:t>riginal Medicare</w:t>
      </w: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:</w:t>
      </w:r>
      <w:r w:rsidRPr="007070F8">
        <w:rPr>
          <w:rFonts w:ascii="Book Antiqua" w:hAnsi="Book Antiqua" w:cs="Arial"/>
          <w:color w:val="333333"/>
          <w:sz w:val="28"/>
          <w:szCs w:val="28"/>
        </w:rPr>
        <w:t xml:space="preserve"> </w:t>
      </w:r>
      <w:r w:rsidR="007070F8">
        <w:rPr>
          <w:rFonts w:ascii="Book Antiqua" w:hAnsi="Book Antiqua" w:cs="Arial"/>
          <w:color w:val="333333"/>
          <w:sz w:val="28"/>
          <w:szCs w:val="28"/>
        </w:rPr>
        <w:t>Required to</w:t>
      </w:r>
      <w:r w:rsidRPr="007070F8">
        <w:rPr>
          <w:rFonts w:ascii="Book Antiqua" w:hAnsi="Book Antiqua" w:cs="Arial"/>
          <w:color w:val="333333"/>
          <w:sz w:val="28"/>
          <w:szCs w:val="28"/>
        </w:rPr>
        <w:t xml:space="preserve"> sign up for a stand-alone Prescription </w:t>
      </w:r>
      <w:r w:rsidR="00533DFC" w:rsidRPr="007070F8">
        <w:rPr>
          <w:rFonts w:ascii="Book Antiqua" w:hAnsi="Book Antiqua" w:cs="Arial"/>
          <w:color w:val="333333"/>
          <w:sz w:val="28"/>
          <w:szCs w:val="28"/>
        </w:rPr>
        <w:t>D</w:t>
      </w:r>
      <w:r w:rsidRPr="007070F8">
        <w:rPr>
          <w:rFonts w:ascii="Book Antiqua" w:hAnsi="Book Antiqua" w:cs="Arial"/>
          <w:color w:val="333333"/>
          <w:sz w:val="28"/>
          <w:szCs w:val="28"/>
        </w:rPr>
        <w:t>rug plan (Part D)</w:t>
      </w:r>
    </w:p>
    <w:p w14:paraId="20E024CF" w14:textId="77E9B87A" w:rsidR="00EA328C" w:rsidRPr="007070F8" w:rsidRDefault="00EA328C" w:rsidP="007070F8">
      <w:pPr>
        <w:pStyle w:val="ListParagraph"/>
        <w:numPr>
          <w:ilvl w:val="0"/>
          <w:numId w:val="10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A</w:t>
      </w:r>
      <w:r w:rsidR="007070F8" w:rsidRPr="007070F8">
        <w:rPr>
          <w:rFonts w:ascii="Book Antiqua" w:hAnsi="Book Antiqua" w:cs="Arial"/>
          <w:color w:val="333333"/>
          <w:sz w:val="28"/>
          <w:szCs w:val="28"/>
          <w:u w:val="single"/>
        </w:rPr>
        <w:t>dvantage Plans</w:t>
      </w:r>
      <w:r w:rsidRPr="007070F8">
        <w:rPr>
          <w:rFonts w:ascii="Book Antiqua" w:hAnsi="Book Antiqua" w:cs="Arial"/>
          <w:color w:val="333333"/>
          <w:sz w:val="28"/>
          <w:szCs w:val="28"/>
          <w:u w:val="single"/>
        </w:rPr>
        <w:t>:</w:t>
      </w:r>
      <w:r w:rsidRPr="007070F8">
        <w:rPr>
          <w:rFonts w:ascii="Book Antiqua" w:hAnsi="Book Antiqua" w:cs="Arial"/>
          <w:color w:val="333333"/>
          <w:sz w:val="28"/>
          <w:szCs w:val="28"/>
        </w:rPr>
        <w:t xml:space="preserve"> Most Advantage Plans provide prescription drug coverage</w:t>
      </w:r>
    </w:p>
    <w:p w14:paraId="2DE9CB32" w14:textId="77777777" w:rsidR="007070F8" w:rsidRPr="007070F8" w:rsidRDefault="007070F8" w:rsidP="00EA328C">
      <w:pPr>
        <w:pStyle w:val="ListParagraph"/>
        <w:ind w:left="1080"/>
        <w:rPr>
          <w:rFonts w:ascii="Book Antiqua" w:hAnsi="Book Antiqua" w:cs="Arial"/>
          <w:color w:val="333333"/>
          <w:sz w:val="28"/>
          <w:szCs w:val="28"/>
        </w:rPr>
      </w:pPr>
    </w:p>
    <w:p w14:paraId="6E50843A" w14:textId="77777777" w:rsidR="00F43EB5" w:rsidRDefault="00F43EB5" w:rsidP="00F43EB5">
      <w:pPr>
        <w:rPr>
          <w:rFonts w:ascii="Book Antiqua" w:hAnsi="Book Antiqua"/>
          <w:b/>
          <w:bCs/>
          <w:color w:val="333333"/>
          <w:sz w:val="28"/>
          <w:szCs w:val="28"/>
        </w:rPr>
      </w:pPr>
      <w:r>
        <w:rPr>
          <w:rFonts w:ascii="Book Antiqua" w:hAnsi="Book Antiqua"/>
          <w:b/>
          <w:bCs/>
          <w:color w:val="333333"/>
          <w:sz w:val="28"/>
          <w:szCs w:val="28"/>
        </w:rPr>
        <w:t>OTHER BENEFITS</w:t>
      </w:r>
      <w:r w:rsidR="00973098" w:rsidRPr="00F43EB5">
        <w:rPr>
          <w:rFonts w:ascii="Book Antiqua" w:hAnsi="Book Antiqua"/>
          <w:b/>
          <w:bCs/>
          <w:color w:val="333333"/>
          <w:sz w:val="28"/>
          <w:szCs w:val="28"/>
        </w:rPr>
        <w:t>:</w:t>
      </w:r>
    </w:p>
    <w:p w14:paraId="19061E9E" w14:textId="6F78A2CC" w:rsidR="00F43EB5" w:rsidRPr="00F43EB5" w:rsidRDefault="00ED29AD" w:rsidP="00F43EB5">
      <w:pPr>
        <w:pStyle w:val="ListParagraph"/>
        <w:numPr>
          <w:ilvl w:val="0"/>
          <w:numId w:val="11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F43EB5">
        <w:rPr>
          <w:rFonts w:ascii="Book Antiqua" w:hAnsi="Book Antiqua" w:cs="Arial"/>
          <w:color w:val="333333"/>
          <w:sz w:val="28"/>
          <w:szCs w:val="28"/>
          <w:u w:val="single"/>
        </w:rPr>
        <w:t>O</w:t>
      </w:r>
      <w:r w:rsidR="00F43EB5" w:rsidRPr="00F43EB5">
        <w:rPr>
          <w:rFonts w:ascii="Book Antiqua" w:hAnsi="Book Antiqua" w:cs="Arial"/>
          <w:color w:val="333333"/>
          <w:sz w:val="28"/>
          <w:szCs w:val="28"/>
          <w:u w:val="single"/>
        </w:rPr>
        <w:t>riginal Medicare</w:t>
      </w:r>
      <w:r w:rsidRPr="00F43EB5">
        <w:rPr>
          <w:rFonts w:ascii="Book Antiqua" w:hAnsi="Book Antiqua" w:cs="Arial"/>
          <w:color w:val="333333"/>
          <w:sz w:val="28"/>
          <w:szCs w:val="28"/>
          <w:u w:val="single"/>
        </w:rPr>
        <w:t>:</w:t>
      </w:r>
      <w:r w:rsidRPr="00F43EB5">
        <w:rPr>
          <w:rFonts w:ascii="Book Antiqua" w:hAnsi="Book Antiqua" w:cs="Arial"/>
          <w:color w:val="333333"/>
          <w:sz w:val="28"/>
          <w:szCs w:val="28"/>
        </w:rPr>
        <w:t xml:space="preserve"> Offers n</w:t>
      </w:r>
      <w:r w:rsidR="00F43EB5">
        <w:rPr>
          <w:rFonts w:ascii="Book Antiqua" w:hAnsi="Book Antiqua" w:cs="Arial"/>
          <w:color w:val="333333"/>
          <w:sz w:val="28"/>
          <w:szCs w:val="28"/>
        </w:rPr>
        <w:t>o</w:t>
      </w:r>
      <w:r w:rsidRPr="00F43EB5">
        <w:rPr>
          <w:rFonts w:ascii="Book Antiqua" w:hAnsi="Book Antiqua" w:cs="Arial"/>
          <w:color w:val="333333"/>
          <w:sz w:val="28"/>
          <w:szCs w:val="28"/>
        </w:rPr>
        <w:t xml:space="preserve"> extra benefits.</w:t>
      </w:r>
    </w:p>
    <w:p w14:paraId="0954EB84" w14:textId="5E581DC8" w:rsidR="00973098" w:rsidRPr="00F43EB5" w:rsidRDefault="00F43EB5" w:rsidP="00F43EB5">
      <w:pPr>
        <w:pStyle w:val="ListParagraph"/>
        <w:numPr>
          <w:ilvl w:val="0"/>
          <w:numId w:val="11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F43EB5">
        <w:rPr>
          <w:rFonts w:ascii="Book Antiqua" w:hAnsi="Book Antiqua" w:cs="Arial"/>
          <w:color w:val="333333"/>
          <w:sz w:val="28"/>
          <w:szCs w:val="28"/>
          <w:u w:val="single"/>
        </w:rPr>
        <w:t>Advantage Plans</w:t>
      </w:r>
      <w:r>
        <w:rPr>
          <w:rFonts w:ascii="Book Antiqua" w:hAnsi="Book Antiqua" w:cs="Arial"/>
          <w:color w:val="333333"/>
          <w:sz w:val="28"/>
          <w:szCs w:val="28"/>
          <w:u w:val="single"/>
        </w:rPr>
        <w:t xml:space="preserve"> Only</w:t>
      </w:r>
      <w:r w:rsidR="00973098" w:rsidRPr="00F43EB5">
        <w:rPr>
          <w:rFonts w:ascii="Book Antiqua" w:hAnsi="Book Antiqua" w:cs="Arial"/>
          <w:color w:val="333333"/>
          <w:sz w:val="28"/>
          <w:szCs w:val="28"/>
          <w:u w:val="single"/>
        </w:rPr>
        <w:t>:</w:t>
      </w:r>
      <w:r w:rsidR="00973098" w:rsidRPr="00F43EB5">
        <w:rPr>
          <w:rFonts w:ascii="Book Antiqua" w:hAnsi="Book Antiqua" w:cs="Arial"/>
          <w:color w:val="333333"/>
          <w:sz w:val="28"/>
          <w:szCs w:val="28"/>
        </w:rPr>
        <w:t xml:space="preserve"> Many </w:t>
      </w:r>
      <w:proofErr w:type="gramStart"/>
      <w:r w:rsidR="00973098" w:rsidRPr="00F43EB5">
        <w:rPr>
          <w:rFonts w:ascii="Book Antiqua" w:hAnsi="Book Antiqua" w:cs="Arial"/>
          <w:color w:val="333333"/>
          <w:sz w:val="28"/>
          <w:szCs w:val="28"/>
        </w:rPr>
        <w:t>offer</w:t>
      </w:r>
      <w:proofErr w:type="gramEnd"/>
      <w:r w:rsidR="00973098" w:rsidRPr="00F43EB5">
        <w:rPr>
          <w:rFonts w:ascii="Book Antiqua" w:hAnsi="Book Antiqua" w:cs="Arial"/>
          <w:color w:val="333333"/>
          <w:sz w:val="28"/>
          <w:szCs w:val="28"/>
        </w:rPr>
        <w:t xml:space="preserve"> vision, dental, and hearing, plus </w:t>
      </w:r>
      <w:r w:rsidR="00ED29AD" w:rsidRPr="00F43EB5">
        <w:rPr>
          <w:rFonts w:ascii="Book Antiqua" w:hAnsi="Book Antiqua" w:cs="Arial"/>
          <w:color w:val="333333"/>
          <w:sz w:val="28"/>
          <w:szCs w:val="28"/>
        </w:rPr>
        <w:t>other benefits</w:t>
      </w:r>
      <w:r w:rsidR="00973098" w:rsidRPr="00F43EB5">
        <w:rPr>
          <w:rFonts w:ascii="Book Antiqua" w:hAnsi="Book Antiqua" w:cs="Arial"/>
          <w:color w:val="333333"/>
          <w:sz w:val="28"/>
          <w:szCs w:val="28"/>
        </w:rPr>
        <w:t>.</w:t>
      </w:r>
    </w:p>
    <w:p w14:paraId="124F5A48" w14:textId="77777777" w:rsidR="007070F8" w:rsidRPr="007070F8" w:rsidRDefault="007070F8" w:rsidP="00973098">
      <w:pPr>
        <w:pStyle w:val="ListParagraph"/>
        <w:ind w:left="1080"/>
        <w:rPr>
          <w:rFonts w:ascii="Book Antiqua" w:hAnsi="Book Antiqua" w:cs="Arial"/>
          <w:color w:val="333333"/>
          <w:sz w:val="28"/>
          <w:szCs w:val="28"/>
        </w:rPr>
      </w:pPr>
    </w:p>
    <w:p w14:paraId="08625163" w14:textId="77777777" w:rsidR="00F43EB5" w:rsidRDefault="00F43EB5" w:rsidP="00F43EB5">
      <w:pPr>
        <w:rPr>
          <w:rFonts w:ascii="Book Antiqua" w:hAnsi="Book Antiqua"/>
          <w:b/>
          <w:bCs/>
          <w:color w:val="333333"/>
          <w:sz w:val="28"/>
          <w:szCs w:val="28"/>
        </w:rPr>
      </w:pPr>
      <w:r>
        <w:rPr>
          <w:rFonts w:ascii="Book Antiqua" w:hAnsi="Book Antiqua"/>
          <w:b/>
          <w:bCs/>
          <w:color w:val="333333"/>
          <w:sz w:val="28"/>
          <w:szCs w:val="28"/>
        </w:rPr>
        <w:t>OUT-OF-POCKET LIMITS:</w:t>
      </w:r>
    </w:p>
    <w:p w14:paraId="3F206863" w14:textId="1439C5B6" w:rsidR="00F43EB5" w:rsidRPr="00F43EB5" w:rsidRDefault="00973098" w:rsidP="00F43EB5">
      <w:pPr>
        <w:pStyle w:val="ListParagraph"/>
        <w:numPr>
          <w:ilvl w:val="0"/>
          <w:numId w:val="12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F43EB5">
        <w:rPr>
          <w:rFonts w:ascii="Book Antiqua" w:hAnsi="Book Antiqua" w:cs="Arial"/>
          <w:color w:val="333333"/>
          <w:sz w:val="28"/>
          <w:szCs w:val="28"/>
          <w:u w:val="single"/>
        </w:rPr>
        <w:t>O</w:t>
      </w:r>
      <w:r w:rsidR="00F43EB5" w:rsidRPr="00F43EB5">
        <w:rPr>
          <w:rFonts w:ascii="Book Antiqua" w:hAnsi="Book Antiqua" w:cs="Arial"/>
          <w:color w:val="333333"/>
          <w:sz w:val="28"/>
          <w:szCs w:val="28"/>
          <w:u w:val="single"/>
        </w:rPr>
        <w:t>riginal Medicare</w:t>
      </w:r>
      <w:r w:rsidRPr="00F43EB5">
        <w:rPr>
          <w:rFonts w:ascii="Book Antiqua" w:hAnsi="Book Antiqua" w:cs="Arial"/>
          <w:color w:val="333333"/>
          <w:sz w:val="28"/>
          <w:szCs w:val="28"/>
          <w:u w:val="single"/>
        </w:rPr>
        <w:t>:</w:t>
      </w:r>
      <w:r w:rsidRPr="00F43EB5">
        <w:rPr>
          <w:rFonts w:ascii="Book Antiqua" w:hAnsi="Book Antiqua" w:cs="Arial"/>
          <w:color w:val="333333"/>
          <w:sz w:val="28"/>
          <w:szCs w:val="28"/>
        </w:rPr>
        <w:t xml:space="preserve"> No</w:t>
      </w:r>
      <w:r w:rsidR="00F43EB5">
        <w:rPr>
          <w:rFonts w:ascii="Book Antiqua" w:hAnsi="Book Antiqua" w:cs="Arial"/>
          <w:color w:val="333333"/>
          <w:sz w:val="28"/>
          <w:szCs w:val="28"/>
        </w:rPr>
        <w:t xml:space="preserve"> limits on </w:t>
      </w:r>
      <w:proofErr w:type="gramStart"/>
      <w:r w:rsidR="00F43EB5">
        <w:rPr>
          <w:rFonts w:ascii="Book Antiqua" w:hAnsi="Book Antiqua" w:cs="Arial"/>
          <w:color w:val="333333"/>
          <w:sz w:val="28"/>
          <w:szCs w:val="28"/>
        </w:rPr>
        <w:t>out of pocket</w:t>
      </w:r>
      <w:proofErr w:type="gramEnd"/>
      <w:r w:rsidR="00F43EB5">
        <w:rPr>
          <w:rFonts w:ascii="Book Antiqua" w:hAnsi="Book Antiqua" w:cs="Arial"/>
          <w:color w:val="333333"/>
          <w:sz w:val="28"/>
          <w:szCs w:val="28"/>
        </w:rPr>
        <w:t xml:space="preserve"> costs</w:t>
      </w:r>
    </w:p>
    <w:p w14:paraId="3E3DF496" w14:textId="42BECAFA" w:rsidR="00973098" w:rsidRPr="00F43EB5" w:rsidRDefault="00F43EB5" w:rsidP="00F43EB5">
      <w:pPr>
        <w:pStyle w:val="ListParagraph"/>
        <w:numPr>
          <w:ilvl w:val="0"/>
          <w:numId w:val="12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F43EB5">
        <w:rPr>
          <w:rFonts w:ascii="Book Antiqua" w:hAnsi="Book Antiqua" w:cs="Arial"/>
          <w:color w:val="333333"/>
          <w:sz w:val="28"/>
          <w:szCs w:val="28"/>
          <w:u w:val="single"/>
        </w:rPr>
        <w:t>Advantage Plans</w:t>
      </w:r>
      <w:r w:rsidR="00973098" w:rsidRPr="00F43EB5">
        <w:rPr>
          <w:rFonts w:ascii="Book Antiqua" w:hAnsi="Book Antiqua" w:cs="Arial"/>
          <w:color w:val="333333"/>
          <w:sz w:val="28"/>
          <w:szCs w:val="28"/>
        </w:rPr>
        <w:t>: Annual out-of-pocket limit</w:t>
      </w:r>
    </w:p>
    <w:p w14:paraId="19DEAD79" w14:textId="77777777" w:rsidR="001508D3" w:rsidRPr="007070F8" w:rsidRDefault="001508D3" w:rsidP="001508D3">
      <w:pPr>
        <w:rPr>
          <w:rFonts w:ascii="Book Antiqua" w:hAnsi="Book Antiqua"/>
          <w:b/>
          <w:bCs/>
          <w:color w:val="333333"/>
          <w:sz w:val="28"/>
          <w:szCs w:val="28"/>
        </w:rPr>
      </w:pPr>
    </w:p>
    <w:p w14:paraId="0EEC2678" w14:textId="3AE8BE8F" w:rsidR="008525DA" w:rsidRPr="007070F8" w:rsidRDefault="008525DA" w:rsidP="00F43EB5">
      <w:pPr>
        <w:jc w:val="center"/>
        <w:rPr>
          <w:rFonts w:ascii="Book Antiqua" w:hAnsi="Book Antiqua" w:cs="Arial"/>
          <w:color w:val="333333"/>
          <w:sz w:val="28"/>
          <w:szCs w:val="28"/>
        </w:rPr>
      </w:pPr>
      <w:r w:rsidRPr="007070F8">
        <w:rPr>
          <w:rFonts w:ascii="Book Antiqua" w:hAnsi="Book Antiqua" w:cs="Arial"/>
          <w:color w:val="333333"/>
          <w:sz w:val="28"/>
          <w:szCs w:val="28"/>
        </w:rPr>
        <w:t>It is important to understand your Medicare coverage choices and to pick your</w:t>
      </w:r>
      <w:r w:rsidR="00F43EB5">
        <w:rPr>
          <w:rFonts w:ascii="Book Antiqua" w:hAnsi="Book Antiqua" w:cs="Arial"/>
          <w:color w:val="333333"/>
          <w:sz w:val="28"/>
          <w:szCs w:val="28"/>
        </w:rPr>
        <w:t xml:space="preserve"> </w:t>
      </w:r>
      <w:r w:rsidRPr="007070F8">
        <w:rPr>
          <w:rFonts w:ascii="Book Antiqua" w:hAnsi="Book Antiqua" w:cs="Arial"/>
          <w:color w:val="333333"/>
          <w:sz w:val="28"/>
          <w:szCs w:val="28"/>
        </w:rPr>
        <w:t xml:space="preserve">coverage carefully. </w:t>
      </w:r>
      <w:r w:rsidR="00F43EB5">
        <w:rPr>
          <w:rFonts w:ascii="Book Antiqua" w:hAnsi="Book Antiqua" w:cs="Arial"/>
          <w:color w:val="333333"/>
          <w:sz w:val="28"/>
          <w:szCs w:val="28"/>
        </w:rPr>
        <w:t xml:space="preserve"> </w:t>
      </w:r>
      <w:r w:rsidR="002E1FFD" w:rsidRPr="007070F8">
        <w:rPr>
          <w:rFonts w:ascii="Book Antiqua" w:hAnsi="Book Antiqua" w:cs="Arial"/>
          <w:color w:val="333333"/>
          <w:sz w:val="28"/>
          <w:szCs w:val="28"/>
        </w:rPr>
        <w:t xml:space="preserve">Let a trained SHINE Counselor assist you to understand your Medicare options so you can </w:t>
      </w:r>
      <w:r w:rsidRPr="007070F8">
        <w:rPr>
          <w:rFonts w:ascii="Book Antiqua" w:hAnsi="Book Antiqua" w:cs="Arial"/>
          <w:color w:val="333333"/>
          <w:sz w:val="28"/>
          <w:szCs w:val="28"/>
        </w:rPr>
        <w:t xml:space="preserve">choose </w:t>
      </w:r>
      <w:r w:rsidR="002E1FFD" w:rsidRPr="007070F8">
        <w:rPr>
          <w:rFonts w:ascii="Book Antiqua" w:hAnsi="Book Antiqua" w:cs="Arial"/>
          <w:color w:val="333333"/>
          <w:sz w:val="28"/>
          <w:szCs w:val="28"/>
        </w:rPr>
        <w:t>what</w:t>
      </w:r>
      <w:r w:rsidRPr="007070F8">
        <w:rPr>
          <w:rFonts w:ascii="Book Antiqua" w:hAnsi="Book Antiqua" w:cs="Arial"/>
          <w:color w:val="333333"/>
          <w:sz w:val="28"/>
          <w:szCs w:val="28"/>
        </w:rPr>
        <w:t xml:space="preserve"> benefits </w:t>
      </w:r>
      <w:r w:rsidR="002E1FFD" w:rsidRPr="007070F8">
        <w:rPr>
          <w:rFonts w:ascii="Book Antiqua" w:hAnsi="Book Antiqua" w:cs="Arial"/>
          <w:color w:val="333333"/>
          <w:sz w:val="28"/>
          <w:szCs w:val="28"/>
        </w:rPr>
        <w:t xml:space="preserve">are right for you </w:t>
      </w:r>
    </w:p>
    <w:p w14:paraId="0D760C2B" w14:textId="4C7BB8E3" w:rsidR="002E1FFD" w:rsidRPr="00533DFC" w:rsidRDefault="002E1FFD" w:rsidP="00656EC1">
      <w:pPr>
        <w:jc w:val="center"/>
        <w:rPr>
          <w:rFonts w:ascii="Book Antiqua" w:hAnsi="Book Antiqua"/>
          <w:color w:val="333333"/>
          <w:sz w:val="27"/>
          <w:szCs w:val="27"/>
        </w:rPr>
      </w:pPr>
    </w:p>
    <w:p w14:paraId="33256FFB" w14:textId="5003DDA5" w:rsidR="00F43EB5" w:rsidRDefault="00F7479B" w:rsidP="00F43EB5">
      <w:pPr>
        <w:jc w:val="center"/>
      </w:pPr>
      <w:r w:rsidRPr="00F43EB5">
        <w:rPr>
          <w:rFonts w:ascii="Book Antiqua" w:hAnsi="Book Antiqua"/>
          <w:sz w:val="28"/>
          <w:szCs w:val="28"/>
        </w:rPr>
        <w:t xml:space="preserve">To talk to a SHINE Medicare </w:t>
      </w:r>
      <w:r w:rsidR="00656EC1" w:rsidRPr="00F43EB5">
        <w:rPr>
          <w:rFonts w:ascii="Book Antiqua" w:hAnsi="Book Antiqua"/>
          <w:sz w:val="28"/>
          <w:szCs w:val="28"/>
        </w:rPr>
        <w:t>C</w:t>
      </w:r>
      <w:r w:rsidRPr="00F43EB5">
        <w:rPr>
          <w:rFonts w:ascii="Book Antiqua" w:hAnsi="Book Antiqua"/>
          <w:sz w:val="28"/>
          <w:szCs w:val="28"/>
        </w:rPr>
        <w:t>ounselor</w:t>
      </w:r>
      <w:r w:rsidR="00656EC1" w:rsidRPr="00F43EB5">
        <w:rPr>
          <w:rFonts w:ascii="Book Antiqua" w:hAnsi="Book Antiqua"/>
          <w:sz w:val="28"/>
          <w:szCs w:val="28"/>
        </w:rPr>
        <w:t>,</w:t>
      </w:r>
      <w:r w:rsidR="00F43EB5">
        <w:rPr>
          <w:rFonts w:ascii="Book Antiqua" w:hAnsi="Book Antiqua"/>
          <w:sz w:val="28"/>
          <w:szCs w:val="28"/>
        </w:rPr>
        <w:t xml:space="preserve"> c</w:t>
      </w:r>
      <w:r w:rsidR="007070F8" w:rsidRPr="00F43EB5">
        <w:rPr>
          <w:rFonts w:ascii="Book Antiqua" w:hAnsi="Book Antiqua"/>
          <w:sz w:val="28"/>
          <w:szCs w:val="28"/>
        </w:rPr>
        <w:t>all</w:t>
      </w:r>
      <w:r w:rsidR="00656EC1" w:rsidRPr="00F43EB5">
        <w:rPr>
          <w:rFonts w:ascii="Book Antiqua" w:hAnsi="Book Antiqua"/>
          <w:sz w:val="28"/>
          <w:szCs w:val="28"/>
        </w:rPr>
        <w:t xml:space="preserve"> the </w:t>
      </w:r>
      <w:r w:rsidR="00E660C3" w:rsidRPr="00F43EB5">
        <w:rPr>
          <w:rFonts w:ascii="Book Antiqua" w:hAnsi="Book Antiqua" w:cs="Aharoni"/>
          <w:b/>
          <w:bCs/>
          <w:noProof/>
          <w:sz w:val="28"/>
          <w:szCs w:val="28"/>
        </w:rPr>
        <w:t>Elder Helpline</w:t>
      </w:r>
      <w:r w:rsidR="007070F8" w:rsidRPr="00F43EB5">
        <w:rPr>
          <w:rFonts w:ascii="Book Antiqua" w:hAnsi="Book Antiqua" w:cs="Aharoni"/>
          <w:b/>
          <w:bCs/>
          <w:noProof/>
          <w:sz w:val="28"/>
          <w:szCs w:val="28"/>
        </w:rPr>
        <w:t xml:space="preserve"> at</w:t>
      </w:r>
      <w:r w:rsidR="00656EC1" w:rsidRPr="00F43EB5">
        <w:rPr>
          <w:rFonts w:ascii="Book Antiqua" w:hAnsi="Book Antiqua" w:cs="Aharoni"/>
          <w:b/>
          <w:bCs/>
          <w:noProof/>
          <w:sz w:val="28"/>
          <w:szCs w:val="28"/>
        </w:rPr>
        <w:t xml:space="preserve"> </w:t>
      </w:r>
      <w:r w:rsidR="00E660C3" w:rsidRPr="00F43EB5">
        <w:rPr>
          <w:rFonts w:ascii="Book Antiqua" w:hAnsi="Book Antiqua"/>
          <w:b/>
          <w:bCs/>
          <w:noProof/>
          <w:sz w:val="28"/>
          <w:szCs w:val="28"/>
        </w:rPr>
        <w:t>8</w:t>
      </w:r>
      <w:r w:rsidR="007070F8" w:rsidRPr="00F43EB5">
        <w:rPr>
          <w:rFonts w:ascii="Book Antiqua" w:hAnsi="Book Antiqua"/>
          <w:b/>
          <w:bCs/>
          <w:noProof/>
          <w:sz w:val="28"/>
          <w:szCs w:val="28"/>
        </w:rPr>
        <w:t>66-467-4624</w:t>
      </w:r>
      <w:r w:rsidR="007070F8">
        <w:rPr>
          <w:rStyle w:val="IntenseEmphasis"/>
          <w:i w:val="0"/>
          <w:iCs w:val="0"/>
          <w:color w:val="0D0D0D" w:themeColor="text1" w:themeTint="F2"/>
        </w:rPr>
        <w:t xml:space="preserve">       </w:t>
      </w:r>
    </w:p>
    <w:p w14:paraId="6067F414" w14:textId="23D62F90" w:rsidR="007070F8" w:rsidRPr="00F43EB5" w:rsidRDefault="00F43EB5" w:rsidP="00F43EB5">
      <w:pPr>
        <w:jc w:val="center"/>
        <w:rPr>
          <w:rStyle w:val="IntenseEmphasis"/>
          <w:rFonts w:ascii="Book Antiqua" w:hAnsi="Book Antiqua"/>
          <w:i w:val="0"/>
          <w:iCs w:val="0"/>
          <w:color w:val="auto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6472662" wp14:editId="47781FBE">
            <wp:simplePos x="0" y="0"/>
            <wp:positionH relativeFrom="margin">
              <wp:posOffset>5676900</wp:posOffset>
            </wp:positionH>
            <wp:positionV relativeFrom="paragraph">
              <wp:posOffset>186055</wp:posOffset>
            </wp:positionV>
            <wp:extent cx="1091565" cy="810260"/>
            <wp:effectExtent l="0" t="0" r="0" b="8890"/>
            <wp:wrapTight wrapText="bothSides">
              <wp:wrapPolygon edited="0">
                <wp:start x="0" y="0"/>
                <wp:lineTo x="0" y="21329"/>
                <wp:lineTo x="21110" y="21329"/>
                <wp:lineTo x="21110" y="0"/>
                <wp:lineTo x="0" y="0"/>
              </wp:wrapPolygon>
            </wp:wrapTight>
            <wp:docPr id="1235809937" name="Picture 1235809937" descr="A logo with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809937" name="Picture 1235809937" descr="A logo with green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0F8">
        <w:rPr>
          <w:rStyle w:val="IntenseEmphasis"/>
          <w:i w:val="0"/>
          <w:iCs w:val="0"/>
          <w:color w:val="0D0D0D" w:themeColor="text1" w:themeTint="F2"/>
        </w:rPr>
        <w:t xml:space="preserve">                         </w:t>
      </w:r>
      <w:r w:rsidR="007070F8">
        <w:rPr>
          <w:noProof/>
        </w:rPr>
        <w:t xml:space="preserve">      </w:t>
      </w:r>
    </w:p>
    <w:p w14:paraId="550949FB" w14:textId="2665A0CA" w:rsidR="007070F8" w:rsidRPr="007070F8" w:rsidRDefault="00F43EB5" w:rsidP="007070F8">
      <w:pPr>
        <w:jc w:val="center"/>
        <w:rPr>
          <w:rStyle w:val="IntenseEmphasis"/>
          <w:rFonts w:ascii="Book Antiqua" w:hAnsi="Book Antiqua"/>
          <w:b/>
          <w:bCs/>
          <w:i w:val="0"/>
          <w:iCs w:val="0"/>
          <w:noProof/>
          <w:color w:val="auto"/>
          <w:sz w:val="52"/>
          <w:szCs w:val="52"/>
        </w:rPr>
      </w:pPr>
      <w:r>
        <w:rPr>
          <w:noProof/>
          <w:color w:val="0D0D0D" w:themeColor="text1" w:themeTint="F2"/>
        </w:rPr>
        <w:drawing>
          <wp:anchor distT="0" distB="0" distL="114300" distR="114300" simplePos="0" relativeHeight="251659264" behindDoc="1" locked="0" layoutInCell="1" allowOverlap="1" wp14:anchorId="3E45CAD9" wp14:editId="2BEFABD1">
            <wp:simplePos x="0" y="0"/>
            <wp:positionH relativeFrom="margin">
              <wp:posOffset>285750</wp:posOffset>
            </wp:positionH>
            <wp:positionV relativeFrom="paragraph">
              <wp:posOffset>215265</wp:posOffset>
            </wp:positionV>
            <wp:extent cx="864870" cy="431165"/>
            <wp:effectExtent l="0" t="0" r="0" b="6985"/>
            <wp:wrapTight wrapText="bothSides">
              <wp:wrapPolygon edited="0">
                <wp:start x="2855" y="0"/>
                <wp:lineTo x="0" y="14315"/>
                <wp:lineTo x="952" y="20996"/>
                <wp:lineTo x="20934" y="20996"/>
                <wp:lineTo x="20934" y="15270"/>
                <wp:lineTo x="20458" y="11452"/>
                <wp:lineTo x="18555" y="0"/>
                <wp:lineTo x="2855" y="0"/>
              </wp:wrapPolygon>
            </wp:wrapTight>
            <wp:docPr id="82023523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90630" name="Picture 1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83FE8A8" wp14:editId="580AA884">
            <wp:simplePos x="0" y="0"/>
            <wp:positionH relativeFrom="margin">
              <wp:posOffset>2956560</wp:posOffset>
            </wp:positionH>
            <wp:positionV relativeFrom="paragraph">
              <wp:posOffset>196215</wp:posOffset>
            </wp:positionV>
            <wp:extent cx="1264285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1155" y="20787"/>
                <wp:lineTo x="21155" y="0"/>
                <wp:lineTo x="0" y="0"/>
              </wp:wrapPolygon>
            </wp:wrapTight>
            <wp:docPr id="821630250" name="Picture 821630250" descr="DO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A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70F8" w:rsidRPr="007070F8" w:rsidSect="00145A96">
      <w:pgSz w:w="12240" w:h="20160" w:code="5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28F9" w14:textId="77777777" w:rsidR="00950635" w:rsidRDefault="00950635" w:rsidP="00F43EB5">
      <w:r>
        <w:separator/>
      </w:r>
    </w:p>
  </w:endnote>
  <w:endnote w:type="continuationSeparator" w:id="0">
    <w:p w14:paraId="37D7CA7A" w14:textId="77777777" w:rsidR="00950635" w:rsidRDefault="00950635" w:rsidP="00F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D951" w14:textId="77777777" w:rsidR="00950635" w:rsidRDefault="00950635" w:rsidP="00F43EB5">
      <w:r>
        <w:separator/>
      </w:r>
    </w:p>
  </w:footnote>
  <w:footnote w:type="continuationSeparator" w:id="0">
    <w:p w14:paraId="53015CAE" w14:textId="77777777" w:rsidR="00950635" w:rsidRDefault="00950635" w:rsidP="00F4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284"/>
    <w:multiLevelType w:val="hybridMultilevel"/>
    <w:tmpl w:val="2FC61BA8"/>
    <w:lvl w:ilvl="0" w:tplc="F72C1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3658"/>
    <w:multiLevelType w:val="hybridMultilevel"/>
    <w:tmpl w:val="3120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A174A"/>
    <w:multiLevelType w:val="hybridMultilevel"/>
    <w:tmpl w:val="476EA012"/>
    <w:lvl w:ilvl="0" w:tplc="6EB815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753C"/>
    <w:multiLevelType w:val="multilevel"/>
    <w:tmpl w:val="A5C2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82EB5"/>
    <w:multiLevelType w:val="hybridMultilevel"/>
    <w:tmpl w:val="3C84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24E9"/>
    <w:multiLevelType w:val="hybridMultilevel"/>
    <w:tmpl w:val="860C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34376"/>
    <w:multiLevelType w:val="hybridMultilevel"/>
    <w:tmpl w:val="89E6C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163"/>
    <w:multiLevelType w:val="hybridMultilevel"/>
    <w:tmpl w:val="691CDAB4"/>
    <w:lvl w:ilvl="0" w:tplc="398E62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A065F"/>
    <w:multiLevelType w:val="hybridMultilevel"/>
    <w:tmpl w:val="4096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A6409"/>
    <w:multiLevelType w:val="hybridMultilevel"/>
    <w:tmpl w:val="7D9C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E32EC"/>
    <w:multiLevelType w:val="multilevel"/>
    <w:tmpl w:val="75D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B711B7"/>
    <w:multiLevelType w:val="hybridMultilevel"/>
    <w:tmpl w:val="F912F160"/>
    <w:lvl w:ilvl="0" w:tplc="7C764212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84562033">
    <w:abstractNumId w:val="11"/>
  </w:num>
  <w:num w:numId="2" w16cid:durableId="828788233">
    <w:abstractNumId w:val="10"/>
  </w:num>
  <w:num w:numId="3" w16cid:durableId="123502109">
    <w:abstractNumId w:val="0"/>
  </w:num>
  <w:num w:numId="4" w16cid:durableId="2018997880">
    <w:abstractNumId w:val="3"/>
  </w:num>
  <w:num w:numId="5" w16cid:durableId="1177619998">
    <w:abstractNumId w:val="2"/>
  </w:num>
  <w:num w:numId="6" w16cid:durableId="1219782433">
    <w:abstractNumId w:val="7"/>
  </w:num>
  <w:num w:numId="7" w16cid:durableId="1184826812">
    <w:abstractNumId w:val="4"/>
  </w:num>
  <w:num w:numId="8" w16cid:durableId="1618371616">
    <w:abstractNumId w:val="9"/>
  </w:num>
  <w:num w:numId="9" w16cid:durableId="602224980">
    <w:abstractNumId w:val="1"/>
  </w:num>
  <w:num w:numId="10" w16cid:durableId="855923793">
    <w:abstractNumId w:val="8"/>
  </w:num>
  <w:num w:numId="11" w16cid:durableId="308169370">
    <w:abstractNumId w:val="6"/>
  </w:num>
  <w:num w:numId="12" w16cid:durableId="1497261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69"/>
    <w:rsid w:val="00062395"/>
    <w:rsid w:val="000B2962"/>
    <w:rsid w:val="000E0C3B"/>
    <w:rsid w:val="00114484"/>
    <w:rsid w:val="0011550E"/>
    <w:rsid w:val="00145A96"/>
    <w:rsid w:val="001508D3"/>
    <w:rsid w:val="00162EF0"/>
    <w:rsid w:val="00184BB1"/>
    <w:rsid w:val="00190276"/>
    <w:rsid w:val="001E45FE"/>
    <w:rsid w:val="002A22F1"/>
    <w:rsid w:val="002A4CA5"/>
    <w:rsid w:val="002E1FFD"/>
    <w:rsid w:val="002F37C7"/>
    <w:rsid w:val="00404533"/>
    <w:rsid w:val="00407DC6"/>
    <w:rsid w:val="00457228"/>
    <w:rsid w:val="004E1035"/>
    <w:rsid w:val="004F01C6"/>
    <w:rsid w:val="004F7856"/>
    <w:rsid w:val="00533DFC"/>
    <w:rsid w:val="005831D2"/>
    <w:rsid w:val="0063681F"/>
    <w:rsid w:val="006442C0"/>
    <w:rsid w:val="00656B8C"/>
    <w:rsid w:val="00656EC1"/>
    <w:rsid w:val="006D748A"/>
    <w:rsid w:val="007070F8"/>
    <w:rsid w:val="007977A8"/>
    <w:rsid w:val="00843D71"/>
    <w:rsid w:val="008525DA"/>
    <w:rsid w:val="00884A41"/>
    <w:rsid w:val="00950635"/>
    <w:rsid w:val="00973098"/>
    <w:rsid w:val="009A4B01"/>
    <w:rsid w:val="00A42249"/>
    <w:rsid w:val="00A445EE"/>
    <w:rsid w:val="00A774EE"/>
    <w:rsid w:val="00AA593E"/>
    <w:rsid w:val="00B25509"/>
    <w:rsid w:val="00C94892"/>
    <w:rsid w:val="00C95747"/>
    <w:rsid w:val="00CF207A"/>
    <w:rsid w:val="00D17A96"/>
    <w:rsid w:val="00D85ACC"/>
    <w:rsid w:val="00E072B6"/>
    <w:rsid w:val="00E660C3"/>
    <w:rsid w:val="00E94C80"/>
    <w:rsid w:val="00EA328C"/>
    <w:rsid w:val="00ED29AD"/>
    <w:rsid w:val="00F10875"/>
    <w:rsid w:val="00F32016"/>
    <w:rsid w:val="00F43EB5"/>
    <w:rsid w:val="00F461F5"/>
    <w:rsid w:val="00F7479B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EC63"/>
  <w15:chartTrackingRefBased/>
  <w15:docId w15:val="{2FDA936C-97D3-4366-BB55-CCF5ECA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EE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869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F01C6"/>
    <w:rPr>
      <w:i/>
      <w:iCs/>
      <w:color w:val="4A66AC" w:themeColor="accent1"/>
    </w:rPr>
  </w:style>
  <w:style w:type="paragraph" w:styleId="ListParagraph">
    <w:name w:val="List Paragraph"/>
    <w:basedOn w:val="Normal"/>
    <w:uiPriority w:val="34"/>
    <w:qFormat/>
    <w:rsid w:val="00F7479B"/>
    <w:pPr>
      <w:ind w:left="720"/>
      <w:contextualSpacing/>
    </w:pPr>
  </w:style>
  <w:style w:type="character" w:customStyle="1" w:styleId="glossarylink">
    <w:name w:val="glossarylink"/>
    <w:basedOn w:val="DefaultParagraphFont"/>
    <w:rsid w:val="00184BB1"/>
  </w:style>
  <w:style w:type="paragraph" w:styleId="Header">
    <w:name w:val="header"/>
    <w:basedOn w:val="Normal"/>
    <w:link w:val="HeaderChar"/>
    <w:uiPriority w:val="99"/>
    <w:unhideWhenUsed/>
    <w:rsid w:val="00F43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EB5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3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EB5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Polzer</dc:creator>
  <cp:keywords/>
  <dc:description/>
  <cp:lastModifiedBy>Sarah Rode</cp:lastModifiedBy>
  <cp:revision>2</cp:revision>
  <cp:lastPrinted>2023-02-20T15:10:00Z</cp:lastPrinted>
  <dcterms:created xsi:type="dcterms:W3CDTF">2025-10-01T13:19:00Z</dcterms:created>
  <dcterms:modified xsi:type="dcterms:W3CDTF">2025-10-01T13:19:00Z</dcterms:modified>
</cp:coreProperties>
</file>