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5010" w14:textId="2A7AAF8D" w:rsidR="00262556" w:rsidRDefault="00262556" w:rsidP="00262556">
      <w:pPr>
        <w:pStyle w:val="Default"/>
        <w:jc w:val="center"/>
        <w:rPr>
          <w:rFonts w:ascii="Book Antiqua" w:hAnsi="Book Antiqua" w:cs="Book Antiqua"/>
          <w:sz w:val="32"/>
          <w:szCs w:val="32"/>
        </w:rPr>
      </w:pPr>
      <w:r w:rsidRPr="00262556">
        <w:rPr>
          <w:color w:val="0E56C4"/>
          <w:sz w:val="56"/>
          <w:szCs w:val="56"/>
        </w:rPr>
        <w:t>Medicare Moments</w:t>
      </w:r>
    </w:p>
    <w:p w14:paraId="00918917" w14:textId="1C8A5FC6" w:rsidR="00262556" w:rsidRPr="00262556" w:rsidRDefault="00262556" w:rsidP="00262556">
      <w:pPr>
        <w:pStyle w:val="Default"/>
        <w:jc w:val="center"/>
        <w:rPr>
          <w:rFonts w:ascii="Book Antiqua" w:hAnsi="Book Antiqua" w:cs="Book Antiqua"/>
          <w:sz w:val="28"/>
          <w:szCs w:val="28"/>
        </w:rPr>
      </w:pPr>
      <w:r w:rsidRPr="00262556">
        <w:rPr>
          <w:rFonts w:ascii="Book Antiqua" w:hAnsi="Book Antiqua" w:cs="Book Antiqua"/>
          <w:sz w:val="28"/>
          <w:szCs w:val="28"/>
        </w:rPr>
        <w:t>presented by Advantage Aging Solutions and SHINE (Serving Health Insurance Needs of Elders)</w:t>
      </w:r>
    </w:p>
    <w:p w14:paraId="72E028CE" w14:textId="77777777" w:rsidR="00262556" w:rsidRDefault="00262556" w:rsidP="00262556">
      <w:pPr>
        <w:pStyle w:val="Default"/>
        <w:rPr>
          <w:rFonts w:ascii="Book Antiqua" w:hAnsi="Book Antiqua" w:cs="Book Antiqua"/>
          <w:sz w:val="32"/>
          <w:szCs w:val="32"/>
        </w:rPr>
      </w:pPr>
    </w:p>
    <w:p w14:paraId="1E770614" w14:textId="77777777" w:rsidR="00262556" w:rsidRDefault="00262556" w:rsidP="00262556">
      <w:pPr>
        <w:pStyle w:val="Default"/>
        <w:jc w:val="center"/>
        <w:rPr>
          <w:rFonts w:ascii="Amasis MT Pro" w:hAnsi="Amasis MT Pro" w:cs="Amasis MT Pro"/>
          <w:b/>
          <w:bCs/>
          <w:sz w:val="28"/>
          <w:szCs w:val="28"/>
        </w:rPr>
      </w:pPr>
      <w:r w:rsidRPr="00262556">
        <w:rPr>
          <w:rFonts w:ascii="Amasis MT Pro" w:hAnsi="Amasis MT Pro" w:cs="Amasis MT Pro"/>
          <w:b/>
          <w:bCs/>
          <w:sz w:val="28"/>
          <w:szCs w:val="28"/>
        </w:rPr>
        <w:t xml:space="preserve">Medicare Supplement Insurance (Medigap) </w:t>
      </w:r>
    </w:p>
    <w:p w14:paraId="1B24A93E" w14:textId="77777777" w:rsidR="00262556" w:rsidRDefault="00262556" w:rsidP="00262556">
      <w:pPr>
        <w:pStyle w:val="Default"/>
        <w:jc w:val="center"/>
        <w:rPr>
          <w:rFonts w:ascii="Amasis MT Pro" w:hAnsi="Amasis MT Pro" w:cs="Amasis MT Pro"/>
          <w:b/>
          <w:bCs/>
          <w:sz w:val="28"/>
          <w:szCs w:val="28"/>
        </w:rPr>
      </w:pPr>
    </w:p>
    <w:p w14:paraId="6325168A" w14:textId="76AE7979" w:rsidR="00262556" w:rsidRPr="00262556" w:rsidRDefault="00262556" w:rsidP="00262556">
      <w:pPr>
        <w:pStyle w:val="Default"/>
        <w:jc w:val="center"/>
        <w:rPr>
          <w:rFonts w:ascii="Book Antiqua" w:hAnsi="Book Antiqua" w:cs="Book Antiqua"/>
          <w:sz w:val="28"/>
          <w:szCs w:val="28"/>
        </w:rPr>
      </w:pPr>
      <w:r w:rsidRPr="00262556">
        <w:rPr>
          <w:rFonts w:ascii="Book Antiqua" w:hAnsi="Book Antiqua" w:cs="Book Antiqua"/>
          <w:b/>
          <w:bCs/>
          <w:sz w:val="28"/>
          <w:szCs w:val="28"/>
        </w:rPr>
        <w:t xml:space="preserve">Did you know </w:t>
      </w:r>
      <w:r w:rsidRPr="00262556">
        <w:rPr>
          <w:rFonts w:ascii="Book Antiqua" w:hAnsi="Book Antiqua" w:cs="Book Antiqua"/>
          <w:sz w:val="28"/>
          <w:szCs w:val="28"/>
        </w:rPr>
        <w:t xml:space="preserve">that you can buy extra insurance from a private insurance company to help pay for </w:t>
      </w:r>
      <w:proofErr w:type="gramStart"/>
      <w:r w:rsidRPr="00262556">
        <w:rPr>
          <w:rFonts w:ascii="Book Antiqua" w:hAnsi="Book Antiqua" w:cs="Book Antiqua"/>
          <w:sz w:val="28"/>
          <w:szCs w:val="28"/>
        </w:rPr>
        <w:t>your</w:t>
      </w:r>
      <w:proofErr w:type="gramEnd"/>
      <w:r w:rsidRPr="00262556">
        <w:rPr>
          <w:rFonts w:ascii="Book Antiqua" w:hAnsi="Book Antiqua" w:cs="Book Antiqua"/>
          <w:sz w:val="28"/>
          <w:szCs w:val="28"/>
        </w:rPr>
        <w:t xml:space="preserve"> of Medicare costs? However, you can only purchase Medigap insurance if you are enrolled in both Medicare Part A and Part B (Original Medicare).</w:t>
      </w:r>
    </w:p>
    <w:p w14:paraId="365F7613" w14:textId="77777777" w:rsidR="00262556" w:rsidRDefault="00262556" w:rsidP="00262556">
      <w:pPr>
        <w:pStyle w:val="Default"/>
        <w:rPr>
          <w:rFonts w:ascii="Book Antiqua" w:hAnsi="Book Antiqua" w:cs="Book Antiqua"/>
          <w:sz w:val="32"/>
          <w:szCs w:val="32"/>
        </w:rPr>
      </w:pPr>
    </w:p>
    <w:p w14:paraId="3F52DBB2" w14:textId="77777777" w:rsidR="00262556" w:rsidRPr="00262556" w:rsidRDefault="00262556" w:rsidP="00262556">
      <w:pPr>
        <w:pStyle w:val="Default"/>
        <w:rPr>
          <w:rFonts w:ascii="Book Antiqua" w:hAnsi="Book Antiqua" w:cs="Book Antiqua"/>
          <w:sz w:val="28"/>
          <w:szCs w:val="28"/>
        </w:rPr>
      </w:pPr>
      <w:r w:rsidRPr="00262556">
        <w:rPr>
          <w:rFonts w:ascii="Book Antiqua" w:hAnsi="Book Antiqua" w:cs="Book Antiqua"/>
          <w:b/>
          <w:bCs/>
          <w:sz w:val="28"/>
          <w:szCs w:val="28"/>
        </w:rPr>
        <w:t xml:space="preserve">Other Details: </w:t>
      </w:r>
    </w:p>
    <w:p w14:paraId="5CFEFF6E" w14:textId="44FF37D0" w:rsidR="00262556" w:rsidRPr="00262556" w:rsidRDefault="00262556" w:rsidP="00262556">
      <w:pPr>
        <w:pStyle w:val="Default"/>
        <w:numPr>
          <w:ilvl w:val="0"/>
          <w:numId w:val="2"/>
        </w:numPr>
        <w:rPr>
          <w:rFonts w:ascii="Book Antiqua" w:hAnsi="Book Antiqua" w:cs="Book Antiqua"/>
          <w:sz w:val="28"/>
          <w:szCs w:val="28"/>
        </w:rPr>
      </w:pPr>
      <w:r w:rsidRPr="00262556">
        <w:rPr>
          <w:rFonts w:ascii="Book Antiqua" w:hAnsi="Book Antiqua" w:cs="Book Antiqua"/>
          <w:sz w:val="28"/>
          <w:szCs w:val="28"/>
        </w:rPr>
        <w:t xml:space="preserve">You must already have Original Medicare Parts A &amp; </w:t>
      </w:r>
      <w:r>
        <w:rPr>
          <w:rFonts w:ascii="Book Antiqua" w:hAnsi="Book Antiqua" w:cs="Book Antiqua"/>
          <w:sz w:val="28"/>
          <w:szCs w:val="28"/>
        </w:rPr>
        <w:t>B</w:t>
      </w:r>
    </w:p>
    <w:p w14:paraId="70109CD8" w14:textId="51E02661" w:rsidR="00262556" w:rsidRPr="00262556" w:rsidRDefault="00262556" w:rsidP="00262556">
      <w:pPr>
        <w:pStyle w:val="Default"/>
        <w:numPr>
          <w:ilvl w:val="0"/>
          <w:numId w:val="2"/>
        </w:numPr>
        <w:rPr>
          <w:rFonts w:ascii="Book Antiqua" w:hAnsi="Book Antiqua" w:cs="Book Antiqua"/>
          <w:sz w:val="28"/>
          <w:szCs w:val="28"/>
        </w:rPr>
      </w:pPr>
      <w:r w:rsidRPr="00262556">
        <w:rPr>
          <w:rFonts w:ascii="Book Antiqua" w:hAnsi="Book Antiqua" w:cs="Book Antiqua"/>
          <w:sz w:val="28"/>
          <w:szCs w:val="28"/>
        </w:rPr>
        <w:t>If you have a Medicare Advantage Plan, you cannot purchase and</w:t>
      </w:r>
      <w:r>
        <w:rPr>
          <w:rFonts w:ascii="Book Antiqua" w:hAnsi="Book Antiqua" w:cs="Book Antiqua"/>
          <w:sz w:val="28"/>
          <w:szCs w:val="28"/>
        </w:rPr>
        <w:t xml:space="preserve"> </w:t>
      </w:r>
      <w:r w:rsidRPr="00262556">
        <w:rPr>
          <w:rFonts w:ascii="Book Antiqua" w:hAnsi="Book Antiqua" w:cs="Book Antiqua"/>
          <w:sz w:val="28"/>
          <w:szCs w:val="28"/>
        </w:rPr>
        <w:t>don’t need a Medigap policy</w:t>
      </w:r>
    </w:p>
    <w:p w14:paraId="37FAD12B" w14:textId="1E12CA1B" w:rsidR="00262556" w:rsidRPr="00262556" w:rsidRDefault="00262556" w:rsidP="00262556">
      <w:pPr>
        <w:pStyle w:val="Default"/>
        <w:numPr>
          <w:ilvl w:val="0"/>
          <w:numId w:val="2"/>
        </w:numPr>
        <w:rPr>
          <w:rFonts w:ascii="Book Antiqua" w:hAnsi="Book Antiqua" w:cs="Book Antiqua"/>
          <w:sz w:val="28"/>
          <w:szCs w:val="28"/>
        </w:rPr>
      </w:pPr>
      <w:r w:rsidRPr="00262556">
        <w:rPr>
          <w:rFonts w:ascii="Book Antiqua" w:hAnsi="Book Antiqua" w:cs="Book Antiqua"/>
          <w:sz w:val="28"/>
          <w:szCs w:val="28"/>
        </w:rPr>
        <w:t>A Medigap policy covers only one person</w:t>
      </w:r>
    </w:p>
    <w:p w14:paraId="736C801F" w14:textId="2B0269FC" w:rsidR="00262556" w:rsidRPr="00262556" w:rsidRDefault="00262556" w:rsidP="00262556">
      <w:pPr>
        <w:pStyle w:val="Default"/>
        <w:numPr>
          <w:ilvl w:val="0"/>
          <w:numId w:val="2"/>
        </w:numPr>
        <w:rPr>
          <w:rFonts w:ascii="Book Antiqua" w:hAnsi="Book Antiqua" w:cs="Book Antiqua"/>
          <w:sz w:val="28"/>
          <w:szCs w:val="28"/>
        </w:rPr>
      </w:pPr>
      <w:r w:rsidRPr="00262556">
        <w:rPr>
          <w:rFonts w:ascii="Book Antiqua" w:hAnsi="Book Antiqua" w:cs="Book Antiqua"/>
          <w:sz w:val="28"/>
          <w:szCs w:val="28"/>
        </w:rPr>
        <w:t>A Medigap policy helps pay your “share of cost” expenses not covered</w:t>
      </w:r>
      <w:r>
        <w:rPr>
          <w:rFonts w:ascii="Book Antiqua" w:hAnsi="Book Antiqua" w:cs="Book Antiqua"/>
          <w:sz w:val="28"/>
          <w:szCs w:val="28"/>
        </w:rPr>
        <w:t xml:space="preserve"> </w:t>
      </w:r>
      <w:r w:rsidRPr="00262556">
        <w:rPr>
          <w:rFonts w:ascii="Book Antiqua" w:hAnsi="Book Antiqua" w:cs="Book Antiqua"/>
          <w:sz w:val="28"/>
          <w:szCs w:val="28"/>
        </w:rPr>
        <w:t>by Parts A or B such as copayments,</w:t>
      </w:r>
      <w:r w:rsidRPr="00262556">
        <w:rPr>
          <w:rFonts w:ascii="Book Antiqua" w:hAnsi="Book Antiqua" w:cs="Book Antiqua"/>
          <w:sz w:val="28"/>
          <w:szCs w:val="28"/>
        </w:rPr>
        <w:t xml:space="preserve"> </w:t>
      </w:r>
      <w:r w:rsidRPr="00262556">
        <w:rPr>
          <w:rFonts w:ascii="Book Antiqua" w:hAnsi="Book Antiqua" w:cs="Book Antiqua"/>
          <w:sz w:val="28"/>
          <w:szCs w:val="28"/>
        </w:rPr>
        <w:t>coinsurance and deductibles</w:t>
      </w:r>
    </w:p>
    <w:p w14:paraId="269F281B" w14:textId="7782801A" w:rsidR="00262556" w:rsidRDefault="00262556" w:rsidP="00262556">
      <w:pPr>
        <w:pStyle w:val="Default"/>
        <w:numPr>
          <w:ilvl w:val="0"/>
          <w:numId w:val="2"/>
        </w:numPr>
        <w:rPr>
          <w:rFonts w:ascii="Book Antiqua" w:hAnsi="Book Antiqua" w:cs="Book Antiqua"/>
          <w:sz w:val="28"/>
          <w:szCs w:val="28"/>
        </w:rPr>
      </w:pPr>
      <w:r w:rsidRPr="00262556">
        <w:rPr>
          <w:rFonts w:ascii="Book Antiqua" w:hAnsi="Book Antiqua" w:cs="Book Antiqua"/>
          <w:sz w:val="28"/>
          <w:szCs w:val="28"/>
        </w:rPr>
        <w:t xml:space="preserve">Medigap policies </w:t>
      </w:r>
      <w:r w:rsidRPr="00262556">
        <w:rPr>
          <w:rFonts w:ascii="Book Antiqua" w:hAnsi="Book Antiqua" w:cs="Book Antiqua"/>
          <w:sz w:val="28"/>
          <w:szCs w:val="28"/>
        </w:rPr>
        <w:t>are renewed</w:t>
      </w:r>
      <w:r w:rsidRPr="00262556">
        <w:rPr>
          <w:rFonts w:ascii="Book Antiqua" w:hAnsi="Book Antiqua" w:cs="Book Antiqua"/>
          <w:sz w:val="28"/>
          <w:szCs w:val="28"/>
        </w:rPr>
        <w:t xml:space="preserve"> automatically, </w:t>
      </w:r>
      <w:r>
        <w:rPr>
          <w:rFonts w:ascii="Book Antiqua" w:hAnsi="Book Antiqua" w:cs="Book Antiqua"/>
          <w:sz w:val="28"/>
          <w:szCs w:val="28"/>
        </w:rPr>
        <w:t>if</w:t>
      </w:r>
      <w:r w:rsidRPr="00262556">
        <w:rPr>
          <w:rFonts w:ascii="Book Antiqua" w:hAnsi="Book Antiqua" w:cs="Book Antiqua"/>
          <w:sz w:val="28"/>
          <w:szCs w:val="28"/>
        </w:rPr>
        <w:t xml:space="preserve"> premiums are paid</w:t>
      </w:r>
    </w:p>
    <w:p w14:paraId="5C97E3B0" w14:textId="77777777" w:rsidR="00262556" w:rsidRPr="00262556" w:rsidRDefault="00262556" w:rsidP="00262556">
      <w:pPr>
        <w:pStyle w:val="Default"/>
        <w:ind w:left="720"/>
        <w:rPr>
          <w:rFonts w:ascii="Book Antiqua" w:hAnsi="Book Antiqua" w:cs="Book Antiqua"/>
          <w:sz w:val="28"/>
          <w:szCs w:val="28"/>
        </w:rPr>
      </w:pPr>
    </w:p>
    <w:p w14:paraId="16607169" w14:textId="0ADEF665" w:rsidR="00262556" w:rsidRPr="00262556" w:rsidRDefault="00262556" w:rsidP="00262556">
      <w:pPr>
        <w:pStyle w:val="Default"/>
        <w:rPr>
          <w:rFonts w:ascii="Book Antiqua" w:hAnsi="Book Antiqua" w:cs="Book Antiqua"/>
          <w:b/>
          <w:bCs/>
          <w:sz w:val="28"/>
          <w:szCs w:val="28"/>
        </w:rPr>
      </w:pPr>
      <w:r w:rsidRPr="00262556">
        <w:rPr>
          <w:rFonts w:ascii="Book Antiqua" w:hAnsi="Book Antiqua" w:cs="Book Antiqua"/>
          <w:b/>
          <w:bCs/>
          <w:sz w:val="28"/>
          <w:szCs w:val="28"/>
        </w:rPr>
        <w:t>There are 10 different Medigap plans, which are named by letters:</w:t>
      </w:r>
    </w:p>
    <w:p w14:paraId="432C7982" w14:textId="610A8B3C" w:rsidR="00262556" w:rsidRDefault="00262556" w:rsidP="00262556">
      <w:pPr>
        <w:pStyle w:val="Default"/>
        <w:rPr>
          <w:rFonts w:ascii="Book Antiqua" w:hAnsi="Book Antiqua" w:cs="Book Antiqua"/>
          <w:sz w:val="32"/>
          <w:szCs w:val="32"/>
        </w:rPr>
      </w:pPr>
      <w:r>
        <w:rPr>
          <w:rFonts w:ascii="Book Antiqua" w:hAnsi="Book Antiqua" w:cs="Book Antiqua"/>
          <w:sz w:val="32"/>
          <w:szCs w:val="32"/>
        </w:rPr>
        <w:t>A</w:t>
      </w:r>
      <w:r>
        <w:rPr>
          <w:rFonts w:ascii="Book Antiqua" w:hAnsi="Book Antiqua" w:cs="Book Antiqua"/>
          <w:sz w:val="32"/>
          <w:szCs w:val="32"/>
        </w:rPr>
        <w:t xml:space="preserve">, B, C, </w:t>
      </w:r>
      <w:r>
        <w:rPr>
          <w:rFonts w:ascii="Book Antiqua" w:hAnsi="Book Antiqua" w:cs="Book Antiqua"/>
          <w:sz w:val="32"/>
          <w:szCs w:val="32"/>
        </w:rPr>
        <w:t>D, F, G, K</w:t>
      </w:r>
      <w:r>
        <w:rPr>
          <w:rFonts w:ascii="Book Antiqua" w:hAnsi="Book Antiqua" w:cs="Book Antiqua"/>
          <w:sz w:val="32"/>
          <w:szCs w:val="32"/>
        </w:rPr>
        <w:t xml:space="preserve">, L, M, </w:t>
      </w:r>
      <w:r>
        <w:rPr>
          <w:rFonts w:ascii="Book Antiqua" w:hAnsi="Book Antiqua" w:cs="Book Antiqua"/>
          <w:sz w:val="32"/>
          <w:szCs w:val="32"/>
        </w:rPr>
        <w:t>N. The cost of premiums is the only difference between</w:t>
      </w:r>
      <w:r>
        <w:rPr>
          <w:rFonts w:ascii="Book Antiqua" w:hAnsi="Book Antiqua" w:cs="Book Antiqua"/>
          <w:sz w:val="32"/>
          <w:szCs w:val="32"/>
        </w:rPr>
        <w:t xml:space="preserve"> </w:t>
      </w:r>
      <w:r>
        <w:rPr>
          <w:rFonts w:ascii="Book Antiqua" w:hAnsi="Book Antiqua" w:cs="Book Antiqua"/>
          <w:sz w:val="32"/>
          <w:szCs w:val="32"/>
        </w:rPr>
        <w:t>these plans with the same letter.</w:t>
      </w:r>
    </w:p>
    <w:p w14:paraId="1FBBD3DF" w14:textId="77777777" w:rsidR="00262556" w:rsidRDefault="00262556" w:rsidP="00262556">
      <w:pPr>
        <w:pStyle w:val="Default"/>
        <w:rPr>
          <w:rFonts w:ascii="Book Antiqua" w:hAnsi="Book Antiqua" w:cs="Book Antiqua"/>
          <w:sz w:val="32"/>
          <w:szCs w:val="32"/>
        </w:rPr>
      </w:pPr>
    </w:p>
    <w:p w14:paraId="0F7644B8" w14:textId="6A9BA02C" w:rsidR="00262556" w:rsidRDefault="00262556" w:rsidP="00262556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262556">
        <w:rPr>
          <w:rFonts w:ascii="Book Antiqua" w:hAnsi="Book Antiqua" w:cs="Book Antiqua"/>
          <w:b/>
          <w:bCs/>
          <w:sz w:val="28"/>
          <w:szCs w:val="28"/>
        </w:rPr>
        <w:t>To better understand the Medigap options available to you, let a SHINE Medicare Counselor help you compare costs and coverage.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 </w:t>
      </w:r>
    </w:p>
    <w:p w14:paraId="18000882" w14:textId="7AD435AC" w:rsidR="00262556" w:rsidRDefault="00262556" w:rsidP="00262556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727167" wp14:editId="204BC255">
            <wp:simplePos x="0" y="0"/>
            <wp:positionH relativeFrom="column">
              <wp:posOffset>2484120</wp:posOffset>
            </wp:positionH>
            <wp:positionV relativeFrom="paragraph">
              <wp:posOffset>595630</wp:posOffset>
            </wp:positionV>
            <wp:extent cx="1283970" cy="461645"/>
            <wp:effectExtent l="0" t="0" r="0" b="0"/>
            <wp:wrapTight wrapText="bothSides">
              <wp:wrapPolygon edited="0">
                <wp:start x="0" y="0"/>
                <wp:lineTo x="0" y="20501"/>
                <wp:lineTo x="21151" y="20501"/>
                <wp:lineTo x="21151" y="0"/>
                <wp:lineTo x="0" y="0"/>
              </wp:wrapPolygon>
            </wp:wrapTight>
            <wp:docPr id="3" name="Picture 3" descr="DO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 Antiqua" w:hAnsi="Book Antiqua" w:cs="Book Antiqua"/>
          <w:b/>
          <w:bCs/>
          <w:sz w:val="28"/>
          <w:szCs w:val="28"/>
        </w:rPr>
        <w:t xml:space="preserve">Call the </w:t>
      </w:r>
      <w:r w:rsidRPr="00262556">
        <w:rPr>
          <w:rFonts w:ascii="Book Antiqua" w:hAnsi="Book Antiqua" w:cs="Book Antiqua"/>
          <w:b/>
          <w:bCs/>
          <w:sz w:val="28"/>
          <w:szCs w:val="28"/>
        </w:rPr>
        <w:t xml:space="preserve">Elder Helpline </w:t>
      </w:r>
      <w:proofErr w:type="gramStart"/>
      <w:r>
        <w:rPr>
          <w:rFonts w:ascii="Book Antiqua" w:hAnsi="Book Antiqua" w:cs="Book Antiqua"/>
          <w:b/>
          <w:bCs/>
          <w:sz w:val="28"/>
          <w:szCs w:val="28"/>
        </w:rPr>
        <w:t>at</w:t>
      </w:r>
      <w:proofErr w:type="gramEnd"/>
      <w:r>
        <w:rPr>
          <w:rFonts w:ascii="Book Antiqua" w:hAnsi="Book Antiqua" w:cs="Book Antiqua"/>
          <w:b/>
          <w:bCs/>
          <w:sz w:val="28"/>
          <w:szCs w:val="28"/>
        </w:rPr>
        <w:t xml:space="preserve"> </w:t>
      </w:r>
      <w:r w:rsidRPr="00262556">
        <w:rPr>
          <w:rFonts w:ascii="Book Antiqua" w:hAnsi="Book Antiqua" w:cs="Book Antiqua"/>
          <w:b/>
          <w:bCs/>
          <w:sz w:val="28"/>
          <w:szCs w:val="28"/>
        </w:rPr>
        <w:t>8</w:t>
      </w:r>
      <w:r>
        <w:rPr>
          <w:rFonts w:ascii="Book Antiqua" w:hAnsi="Book Antiqua" w:cs="Book Antiqua"/>
          <w:b/>
          <w:bCs/>
          <w:sz w:val="28"/>
          <w:szCs w:val="28"/>
        </w:rPr>
        <w:t>66-467-4624</w:t>
      </w:r>
    </w:p>
    <w:p w14:paraId="031B96BD" w14:textId="3A1BF75A" w:rsidR="00262556" w:rsidRPr="0053713B" w:rsidRDefault="002D508C" w:rsidP="00262556">
      <w:pPr>
        <w:pStyle w:val="NoSpacing"/>
        <w:ind w:left="420"/>
        <w:rPr>
          <w:rStyle w:val="IntenseEmphasis"/>
          <w:i w:val="0"/>
          <w:iCs w:val="0"/>
          <w:noProof/>
          <w:color w:val="auto"/>
        </w:rPr>
      </w:pPr>
      <w:r>
        <w:rPr>
          <w:noProof/>
          <w:color w:val="0D0D0D" w:themeColor="text1" w:themeTint="F2"/>
        </w:rPr>
        <w:drawing>
          <wp:anchor distT="0" distB="0" distL="114300" distR="114300" simplePos="0" relativeHeight="251661312" behindDoc="1" locked="0" layoutInCell="1" allowOverlap="1" wp14:anchorId="43A5D1B1" wp14:editId="6BE039C4">
            <wp:simplePos x="0" y="0"/>
            <wp:positionH relativeFrom="margin">
              <wp:align>left</wp:align>
            </wp:positionH>
            <wp:positionV relativeFrom="paragraph">
              <wp:posOffset>195580</wp:posOffset>
            </wp:positionV>
            <wp:extent cx="1047750" cy="521335"/>
            <wp:effectExtent l="0" t="0" r="0" b="0"/>
            <wp:wrapTight wrapText="bothSides">
              <wp:wrapPolygon edited="0">
                <wp:start x="3142" y="0"/>
                <wp:lineTo x="0" y="12629"/>
                <wp:lineTo x="0" y="15786"/>
                <wp:lineTo x="1571" y="18943"/>
                <wp:lineTo x="2749" y="20521"/>
                <wp:lineTo x="15709" y="20521"/>
                <wp:lineTo x="20422" y="18943"/>
                <wp:lineTo x="21207" y="18153"/>
                <wp:lineTo x="20815" y="12629"/>
                <wp:lineTo x="18458" y="0"/>
                <wp:lineTo x="3142" y="0"/>
              </wp:wrapPolygon>
            </wp:wrapTight>
            <wp:docPr id="44899063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990630" name="Picture 1" descr="A close-up of a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556">
        <w:rPr>
          <w:noProof/>
        </w:rPr>
        <w:drawing>
          <wp:anchor distT="0" distB="0" distL="114300" distR="114300" simplePos="0" relativeHeight="251660288" behindDoc="1" locked="0" layoutInCell="1" allowOverlap="1" wp14:anchorId="483AEE75" wp14:editId="57BFAF00">
            <wp:simplePos x="0" y="0"/>
            <wp:positionH relativeFrom="column">
              <wp:posOffset>5113020</wp:posOffset>
            </wp:positionH>
            <wp:positionV relativeFrom="paragraph">
              <wp:posOffset>-24765</wp:posOffset>
            </wp:positionV>
            <wp:extent cx="990600" cy="735330"/>
            <wp:effectExtent l="0" t="0" r="0" b="7620"/>
            <wp:wrapTight wrapText="bothSides">
              <wp:wrapPolygon edited="0">
                <wp:start x="0" y="0"/>
                <wp:lineTo x="0" y="21264"/>
                <wp:lineTo x="21185" y="21264"/>
                <wp:lineTo x="21185" y="0"/>
                <wp:lineTo x="0" y="0"/>
              </wp:wrapPolygon>
            </wp:wrapTight>
            <wp:docPr id="4" name="Picture 4" descr="A logo with green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green lea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556">
        <w:rPr>
          <w:rStyle w:val="IntenseEmphasis"/>
          <w:color w:val="0D0D0D" w:themeColor="text1" w:themeTint="F2"/>
        </w:rPr>
        <w:t xml:space="preserve">                                           </w:t>
      </w:r>
      <w:r w:rsidR="00262556">
        <w:rPr>
          <w:noProof/>
        </w:rPr>
        <w:t xml:space="preserve">      </w:t>
      </w:r>
    </w:p>
    <w:p w14:paraId="3557C489" w14:textId="6F910268" w:rsidR="00262556" w:rsidRPr="00262556" w:rsidRDefault="00262556" w:rsidP="00262556">
      <w:pPr>
        <w:jc w:val="center"/>
        <w:rPr>
          <w:sz w:val="28"/>
          <w:szCs w:val="28"/>
        </w:rPr>
      </w:pPr>
    </w:p>
    <w:sectPr w:rsidR="00262556" w:rsidRPr="00262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dern Lov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asis MT Pro">
    <w:altName w:val="Amasis MT Pro Black"/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D91F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8FE03AE"/>
    <w:multiLevelType w:val="hybridMultilevel"/>
    <w:tmpl w:val="AB80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452756">
    <w:abstractNumId w:val="0"/>
  </w:num>
  <w:num w:numId="2" w16cid:durableId="119276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56"/>
    <w:rsid w:val="00114484"/>
    <w:rsid w:val="00262556"/>
    <w:rsid w:val="002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A977"/>
  <w15:chartTrackingRefBased/>
  <w15:docId w15:val="{3F2CF49D-2913-4B81-B9BA-FCC7EC8D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55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62556"/>
    <w:pPr>
      <w:autoSpaceDE w:val="0"/>
      <w:autoSpaceDN w:val="0"/>
      <w:adjustRightInd w:val="0"/>
      <w:spacing w:after="0" w:line="240" w:lineRule="auto"/>
    </w:pPr>
    <w:rPr>
      <w:rFonts w:ascii="Modern Love" w:hAnsi="Modern Love" w:cs="Modern Love"/>
      <w:color w:val="000000"/>
      <w:kern w:val="0"/>
    </w:rPr>
  </w:style>
  <w:style w:type="paragraph" w:styleId="NoSpacing">
    <w:name w:val="No Spacing"/>
    <w:uiPriority w:val="1"/>
    <w:qFormat/>
    <w:rsid w:val="00262556"/>
    <w:pPr>
      <w:spacing w:after="0" w:line="240" w:lineRule="auto"/>
    </w:pPr>
    <w:rPr>
      <w:rFonts w:ascii="Book Antiqua" w:hAnsi="Book Antiqua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Rode</dc:creator>
  <cp:keywords/>
  <dc:description/>
  <cp:lastModifiedBy>Sarah Rode</cp:lastModifiedBy>
  <cp:revision>1</cp:revision>
  <dcterms:created xsi:type="dcterms:W3CDTF">2025-10-01T13:48:00Z</dcterms:created>
  <dcterms:modified xsi:type="dcterms:W3CDTF">2025-10-01T13:59:00Z</dcterms:modified>
</cp:coreProperties>
</file>